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971F" w14:textId="77777777" w:rsidR="00FC31E4" w:rsidRPr="006320C0" w:rsidRDefault="00FC31E4" w:rsidP="738FAFEF">
      <w:pPr>
        <w:rPr>
          <w:color w:val="74777A" w:themeColor="text1"/>
        </w:rPr>
      </w:pPr>
      <w:r w:rsidRPr="738FAFEF">
        <w:rPr>
          <w:color w:val="74777A" w:themeColor="text1"/>
        </w:rPr>
        <w:t xml:space="preserve">Access Accountants Evo combines next generation AI with proven compliance (Access Tax and Access Ledger) and practice management to solve challenges faced by accounting firms today.  </w:t>
      </w:r>
    </w:p>
    <w:p w14:paraId="7B083A80" w14:textId="77777777" w:rsidR="00FC31E4" w:rsidRDefault="00FC31E4" w:rsidP="00FC31E4">
      <w:pPr>
        <w:rPr>
          <w:b/>
          <w:bCs/>
          <w:color w:val="74777A" w:themeColor="text1"/>
        </w:rPr>
      </w:pPr>
    </w:p>
    <w:p w14:paraId="2E16B52C" w14:textId="49BC72BF" w:rsidR="00FC31E4" w:rsidRDefault="00FC31E4" w:rsidP="00FC31E4">
      <w:pPr>
        <w:rPr>
          <w:b/>
          <w:bCs/>
          <w:color w:val="74777A" w:themeColor="text1"/>
        </w:rPr>
      </w:pPr>
      <w:r w:rsidRPr="00FC31E4">
        <w:rPr>
          <w:b/>
          <w:bCs/>
          <w:color w:val="74777A" w:themeColor="text1"/>
        </w:rPr>
        <w:t>Access Tax 2025.</w:t>
      </w:r>
      <w:r w:rsidR="007904DA">
        <w:rPr>
          <w:b/>
          <w:bCs/>
          <w:color w:val="74777A" w:themeColor="text1"/>
        </w:rPr>
        <w:t>9</w:t>
      </w:r>
      <w:r w:rsidRPr="00FC31E4">
        <w:rPr>
          <w:b/>
          <w:bCs/>
          <w:color w:val="74777A" w:themeColor="text1"/>
        </w:rPr>
        <w:t xml:space="preserve"> Release Update </w:t>
      </w:r>
    </w:p>
    <w:p w14:paraId="504CD349" w14:textId="77777777" w:rsidR="00FC31E4" w:rsidRDefault="00FC31E4" w:rsidP="00FC31E4">
      <w:pPr>
        <w:rPr>
          <w:b/>
          <w:bCs/>
          <w:color w:val="74777A" w:themeColor="text1"/>
        </w:rPr>
      </w:pPr>
    </w:p>
    <w:p w14:paraId="2A389A97" w14:textId="146DC64A" w:rsidR="00FC31E4" w:rsidRDefault="00FC31E4" w:rsidP="00FC31E4">
      <w:pPr>
        <w:rPr>
          <w:b/>
          <w:bCs/>
          <w:color w:val="74777A" w:themeColor="text1"/>
        </w:rPr>
      </w:pPr>
      <w:r w:rsidRPr="00FC31E4">
        <w:rPr>
          <w:b/>
          <w:bCs/>
          <w:color w:val="74777A" w:themeColor="text1"/>
        </w:rPr>
        <w:t>Version 2025.</w:t>
      </w:r>
      <w:r w:rsidR="007904DA">
        <w:rPr>
          <w:b/>
          <w:bCs/>
          <w:color w:val="74777A" w:themeColor="text1"/>
        </w:rPr>
        <w:t>9</w:t>
      </w:r>
      <w:r w:rsidRPr="00FC31E4">
        <w:rPr>
          <w:b/>
          <w:bCs/>
          <w:color w:val="74777A" w:themeColor="text1"/>
        </w:rPr>
        <w:t xml:space="preserve"> released </w:t>
      </w:r>
      <w:r w:rsidR="007904DA">
        <w:rPr>
          <w:b/>
          <w:bCs/>
          <w:color w:val="74777A" w:themeColor="text1"/>
        </w:rPr>
        <w:t>November</w:t>
      </w:r>
      <w:r w:rsidRPr="00FC31E4">
        <w:rPr>
          <w:b/>
          <w:bCs/>
          <w:color w:val="74777A" w:themeColor="text1"/>
        </w:rPr>
        <w:t xml:space="preserve"> 2025  </w:t>
      </w:r>
    </w:p>
    <w:p w14:paraId="0D8C8568" w14:textId="77777777" w:rsidR="00FC31E4" w:rsidRDefault="00FC31E4" w:rsidP="00FC31E4">
      <w:pPr>
        <w:rPr>
          <w:b/>
          <w:bCs/>
          <w:color w:val="74777A" w:themeColor="text1"/>
        </w:rPr>
      </w:pPr>
    </w:p>
    <w:p w14:paraId="4257178E" w14:textId="7572F4B7" w:rsidR="00FC31E4" w:rsidRPr="006320C0" w:rsidRDefault="0059539F" w:rsidP="00FC31E4">
      <w:pPr>
        <w:rPr>
          <w:color w:val="74777A" w:themeColor="text1"/>
        </w:rPr>
      </w:pPr>
      <w:r w:rsidRPr="0059539F">
        <w:rPr>
          <w:color w:val="74777A" w:themeColor="text1"/>
        </w:rPr>
        <w:t>The latest enhancements to Access Tax deliver critical compliance capabilities and productivity improvements that directly address practitioner requirements for comprehensive tax preparation</w:t>
      </w:r>
      <w:r w:rsidR="00151715" w:rsidRPr="00151715">
        <w:rPr>
          <w:color w:val="74777A" w:themeColor="text1"/>
        </w:rPr>
        <w:t>.</w:t>
      </w:r>
      <w:r w:rsidR="00FC31E4" w:rsidRPr="006320C0">
        <w:rPr>
          <w:color w:val="74777A" w:themeColor="text1"/>
        </w:rPr>
        <w:t xml:space="preserve">  </w:t>
      </w:r>
    </w:p>
    <w:p w14:paraId="13ED45F4" w14:textId="77777777" w:rsidR="00FC31E4" w:rsidRDefault="00FC31E4" w:rsidP="00FC31E4">
      <w:pPr>
        <w:rPr>
          <w:b/>
          <w:bCs/>
          <w:color w:val="74777A" w:themeColor="text1"/>
        </w:rPr>
      </w:pPr>
    </w:p>
    <w:p w14:paraId="17DB169E" w14:textId="77777777" w:rsidR="00FC31E4" w:rsidRDefault="00FC31E4" w:rsidP="00FC31E4">
      <w:pPr>
        <w:rPr>
          <w:b/>
          <w:bCs/>
          <w:color w:val="74777A" w:themeColor="text1"/>
        </w:rPr>
      </w:pPr>
      <w:r w:rsidRPr="00FC31E4">
        <w:rPr>
          <w:b/>
          <w:bCs/>
          <w:color w:val="74777A" w:themeColor="text1"/>
        </w:rPr>
        <w:t xml:space="preserve">New Features  </w:t>
      </w:r>
    </w:p>
    <w:p w14:paraId="42ED1D47" w14:textId="77777777" w:rsidR="00FC31E4" w:rsidRDefault="00FC31E4" w:rsidP="00FC31E4">
      <w:pPr>
        <w:rPr>
          <w:b/>
          <w:bCs/>
          <w:color w:val="74777A" w:themeColor="text1"/>
        </w:rPr>
      </w:pPr>
    </w:p>
    <w:p w14:paraId="67B11335" w14:textId="77777777" w:rsidR="00BC6FAD" w:rsidRPr="00BC6FAD" w:rsidRDefault="00BC6FAD" w:rsidP="00BC6FAD">
      <w:pPr>
        <w:rPr>
          <w:color w:val="74777A" w:themeColor="text1"/>
        </w:rPr>
      </w:pPr>
      <w:r w:rsidRPr="00BC6FAD">
        <w:rPr>
          <w:b/>
          <w:bCs/>
          <w:color w:val="74777A" w:themeColor="text1"/>
          <w:lang w:val="en-AU"/>
        </w:rPr>
        <w:t xml:space="preserve">Superannuation Fund Income Tax Return (FITR) 2025: </w:t>
      </w:r>
      <w:r w:rsidRPr="00BC6FAD">
        <w:rPr>
          <w:color w:val="74777A" w:themeColor="text1"/>
        </w:rPr>
        <w:t>Complete implementation of the ATO's Superannuation Fund Income Tax Return supporting Australian superannuation funds with comprehensive compliance capability.</w:t>
      </w:r>
    </w:p>
    <w:p w14:paraId="0F3ABCE3" w14:textId="0DE0C945" w:rsidR="00BC6FAD" w:rsidRPr="00BC6FAD" w:rsidRDefault="00BC6FAD" w:rsidP="00BC6FAD">
      <w:pPr>
        <w:numPr>
          <w:ilvl w:val="0"/>
          <w:numId w:val="42"/>
        </w:numPr>
        <w:rPr>
          <w:b/>
          <w:bCs/>
          <w:color w:val="74777A" w:themeColor="text1"/>
          <w:lang w:val="en-AU"/>
        </w:rPr>
      </w:pPr>
      <w:r w:rsidRPr="00BC6FAD">
        <w:rPr>
          <w:b/>
          <w:bCs/>
          <w:color w:val="74777A" w:themeColor="text1"/>
          <w:lang w:val="en-AU"/>
        </w:rPr>
        <w:t xml:space="preserve">2025 Return Available: </w:t>
      </w:r>
      <w:r w:rsidRPr="00BC6FAD">
        <w:rPr>
          <w:color w:val="74777A" w:themeColor="text1"/>
        </w:rPr>
        <w:t>FITR 2025 form registered with ATO and ready for data entry, validation, and lodgment with full ATO compliance checking</w:t>
      </w:r>
      <w:r w:rsidR="00D459A0">
        <w:rPr>
          <w:color w:val="74777A" w:themeColor="text1"/>
        </w:rPr>
        <w:t>.</w:t>
      </w:r>
    </w:p>
    <w:p w14:paraId="5B6D01C4" w14:textId="03960F2C" w:rsidR="00BC6FAD" w:rsidRPr="00BC6FAD" w:rsidRDefault="00BC6FAD" w:rsidP="00BC6FAD">
      <w:pPr>
        <w:numPr>
          <w:ilvl w:val="0"/>
          <w:numId w:val="42"/>
        </w:numPr>
        <w:rPr>
          <w:color w:val="74777A" w:themeColor="text1"/>
        </w:rPr>
      </w:pPr>
      <w:r w:rsidRPr="00BC6FAD">
        <w:rPr>
          <w:b/>
          <w:bCs/>
          <w:color w:val="74777A" w:themeColor="text1"/>
          <w:lang w:val="en-AU"/>
        </w:rPr>
        <w:t xml:space="preserve">Professional Documentation: </w:t>
      </w:r>
      <w:r w:rsidRPr="00BC6FAD">
        <w:rPr>
          <w:color w:val="74777A" w:themeColor="text1"/>
        </w:rPr>
        <w:t>PDF generation enabled for both ATO submission copies and worksheet copies with Blank Identifiers support for fund-sensitive information protection</w:t>
      </w:r>
      <w:r w:rsidR="00D459A0">
        <w:rPr>
          <w:color w:val="74777A" w:themeColor="text1"/>
        </w:rPr>
        <w:t>.</w:t>
      </w:r>
    </w:p>
    <w:p w14:paraId="7FE9A9F8" w14:textId="2ED0B9D1" w:rsidR="00BC6FAD" w:rsidRPr="00D459A0" w:rsidRDefault="00BC6FAD" w:rsidP="00BC6FAD">
      <w:pPr>
        <w:numPr>
          <w:ilvl w:val="0"/>
          <w:numId w:val="42"/>
        </w:numPr>
        <w:rPr>
          <w:b/>
          <w:bCs/>
          <w:color w:val="74777A" w:themeColor="text1"/>
          <w:lang w:val="en-AU"/>
        </w:rPr>
      </w:pPr>
      <w:r w:rsidRPr="00BC6FAD">
        <w:rPr>
          <w:b/>
          <w:bCs/>
          <w:color w:val="74777A" w:themeColor="text1"/>
          <w:lang w:val="en-AU"/>
        </w:rPr>
        <w:t xml:space="preserve">Practice Integration: </w:t>
      </w:r>
      <w:r w:rsidRPr="00BC6FAD">
        <w:rPr>
          <w:color w:val="74777A" w:themeColor="text1"/>
        </w:rPr>
        <w:t>Report Builder filtering and Client List management updated to include FITR forms for seamless workflow integration</w:t>
      </w:r>
      <w:r w:rsidR="00D459A0">
        <w:rPr>
          <w:color w:val="74777A" w:themeColor="text1"/>
        </w:rPr>
        <w:t>.</w:t>
      </w:r>
    </w:p>
    <w:p w14:paraId="6753904D" w14:textId="77777777" w:rsidR="00D459A0" w:rsidRDefault="00D459A0" w:rsidP="00D459A0">
      <w:pPr>
        <w:rPr>
          <w:b/>
          <w:bCs/>
          <w:color w:val="74777A" w:themeColor="text1"/>
          <w:lang w:val="en-AU"/>
        </w:rPr>
      </w:pPr>
    </w:p>
    <w:p w14:paraId="20024F6D" w14:textId="3A282F01" w:rsidR="00D459A0" w:rsidRPr="00D459A0" w:rsidRDefault="00D459A0" w:rsidP="00D459A0">
      <w:pPr>
        <w:rPr>
          <w:b/>
          <w:bCs/>
          <w:color w:val="74777A" w:themeColor="text1"/>
          <w:lang w:val="en-AU"/>
        </w:rPr>
      </w:pPr>
      <w:r w:rsidRPr="00D459A0">
        <w:rPr>
          <w:b/>
          <w:bCs/>
          <w:color w:val="74777A" w:themeColor="text1"/>
          <w:lang w:val="en-AU"/>
        </w:rPr>
        <w:t>Company</w:t>
      </w:r>
      <w:r>
        <w:rPr>
          <w:b/>
          <w:bCs/>
          <w:color w:val="74777A" w:themeColor="text1"/>
          <w:lang w:val="en-AU"/>
        </w:rPr>
        <w:t xml:space="preserve"> </w:t>
      </w:r>
      <w:r w:rsidRPr="00D459A0">
        <w:rPr>
          <w:b/>
          <w:bCs/>
          <w:color w:val="74777A" w:themeColor="text1"/>
          <w:lang w:val="en-AU"/>
        </w:rPr>
        <w:t xml:space="preserve">Tax Return </w:t>
      </w:r>
      <w:r>
        <w:rPr>
          <w:b/>
          <w:bCs/>
          <w:color w:val="74777A" w:themeColor="text1"/>
          <w:lang w:val="en-AU"/>
        </w:rPr>
        <w:t>&amp; Partnership</w:t>
      </w:r>
      <w:r w:rsidRPr="00D459A0">
        <w:rPr>
          <w:b/>
          <w:bCs/>
          <w:color w:val="74777A" w:themeColor="text1"/>
          <w:lang w:val="en-AU"/>
        </w:rPr>
        <w:t xml:space="preserve"> Tax Return Summary Report: </w:t>
      </w:r>
      <w:r w:rsidRPr="00D459A0">
        <w:rPr>
          <w:color w:val="74777A" w:themeColor="text1"/>
        </w:rPr>
        <w:t xml:space="preserve">Professional year-on-year comparison reporting for Company Tax </w:t>
      </w:r>
      <w:r>
        <w:rPr>
          <w:color w:val="74777A" w:themeColor="text1"/>
        </w:rPr>
        <w:t xml:space="preserve">&amp; Partnership Tax </w:t>
      </w:r>
      <w:r w:rsidRPr="00D459A0">
        <w:rPr>
          <w:color w:val="74777A" w:themeColor="text1"/>
        </w:rPr>
        <w:t>Returns enables practitioners to deliver sophisticated tax analysis with intelligent comparative display.</w:t>
      </w:r>
    </w:p>
    <w:p w14:paraId="13ADD600" w14:textId="70E1B363" w:rsidR="00D459A0" w:rsidRPr="00D459A0" w:rsidRDefault="00D459A0" w:rsidP="00D459A0">
      <w:pPr>
        <w:numPr>
          <w:ilvl w:val="0"/>
          <w:numId w:val="43"/>
        </w:numPr>
        <w:rPr>
          <w:color w:val="74777A" w:themeColor="text1"/>
        </w:rPr>
      </w:pPr>
      <w:r w:rsidRPr="00D459A0">
        <w:rPr>
          <w:b/>
          <w:bCs/>
          <w:color w:val="74777A" w:themeColor="text1"/>
          <w:lang w:val="en-AU"/>
        </w:rPr>
        <w:t xml:space="preserve">Enhanced Client Presentations: </w:t>
      </w:r>
      <w:r w:rsidRPr="00D459A0">
        <w:rPr>
          <w:color w:val="74777A" w:themeColor="text1"/>
        </w:rPr>
        <w:t>Generate professional PDF summaries of Company</w:t>
      </w:r>
      <w:r>
        <w:rPr>
          <w:color w:val="74777A" w:themeColor="text1"/>
        </w:rPr>
        <w:t xml:space="preserve"> Tax Return data</w:t>
      </w:r>
      <w:r w:rsidRPr="00D459A0">
        <w:rPr>
          <w:color w:val="74777A" w:themeColor="text1"/>
        </w:rPr>
        <w:t xml:space="preserve"> </w:t>
      </w:r>
      <w:r>
        <w:rPr>
          <w:color w:val="74777A" w:themeColor="text1"/>
        </w:rPr>
        <w:t xml:space="preserve">or Partnership </w:t>
      </w:r>
      <w:r w:rsidRPr="00D459A0">
        <w:rPr>
          <w:color w:val="74777A" w:themeColor="text1"/>
        </w:rPr>
        <w:t>Tax Return data with automatic year-on-year comparisons when prior year returns exist, providing clients with clear visibility of their company's tax position changes</w:t>
      </w:r>
      <w:r>
        <w:rPr>
          <w:color w:val="74777A" w:themeColor="text1"/>
        </w:rPr>
        <w:t>.</w:t>
      </w:r>
    </w:p>
    <w:p w14:paraId="0EF789D5" w14:textId="6924906E" w:rsidR="00D459A0" w:rsidRPr="00D459A0" w:rsidRDefault="00D459A0" w:rsidP="00D459A0">
      <w:pPr>
        <w:numPr>
          <w:ilvl w:val="0"/>
          <w:numId w:val="43"/>
        </w:numPr>
        <w:rPr>
          <w:b/>
          <w:bCs/>
          <w:color w:val="74777A" w:themeColor="text1"/>
          <w:lang w:val="en-AU"/>
        </w:rPr>
      </w:pPr>
      <w:r w:rsidRPr="00D459A0">
        <w:rPr>
          <w:b/>
          <w:bCs/>
          <w:color w:val="74777A" w:themeColor="text1"/>
          <w:lang w:val="en-AU"/>
        </w:rPr>
        <w:t xml:space="preserve">Intelligent Layout Management: </w:t>
      </w:r>
      <w:r w:rsidRPr="00D459A0">
        <w:rPr>
          <w:color w:val="74777A" w:themeColor="text1"/>
        </w:rPr>
        <w:t>Report automatically adapts between single-column (current year only) and multi-column (comparative) layouts based on data availability, ensuring clean professional output without empty columns</w:t>
      </w:r>
      <w:r>
        <w:rPr>
          <w:color w:val="74777A" w:themeColor="text1"/>
        </w:rPr>
        <w:t>.</w:t>
      </w:r>
    </w:p>
    <w:p w14:paraId="496F5CF6" w14:textId="3AC5C1F9" w:rsidR="00D459A0" w:rsidRPr="00D459A0" w:rsidRDefault="00D459A0" w:rsidP="00D459A0">
      <w:pPr>
        <w:numPr>
          <w:ilvl w:val="0"/>
          <w:numId w:val="43"/>
        </w:numPr>
        <w:rPr>
          <w:b/>
          <w:bCs/>
          <w:color w:val="74777A" w:themeColor="text1"/>
          <w:lang w:val="en-AU"/>
        </w:rPr>
      </w:pPr>
      <w:r w:rsidRPr="00D459A0">
        <w:rPr>
          <w:b/>
          <w:bCs/>
          <w:color w:val="74777A" w:themeColor="text1"/>
          <w:lang w:val="en-AU"/>
        </w:rPr>
        <w:t xml:space="preserve">Privacy Protection: </w:t>
      </w:r>
      <w:r w:rsidRPr="00D459A0">
        <w:rPr>
          <w:color w:val="74777A" w:themeColor="text1"/>
        </w:rPr>
        <w:t>Blank Identifiers integration ensures company-sensitive information (ABN, company names, addresses, bank details, contact information) is appropriately handled according to practice preferences</w:t>
      </w:r>
      <w:r>
        <w:rPr>
          <w:color w:val="74777A" w:themeColor="text1"/>
        </w:rPr>
        <w:t>.</w:t>
      </w:r>
    </w:p>
    <w:p w14:paraId="3EB1DB8C" w14:textId="77777777" w:rsidR="0059539F" w:rsidRPr="0059539F" w:rsidRDefault="0059539F" w:rsidP="0059539F">
      <w:pPr>
        <w:rPr>
          <w:b/>
          <w:bCs/>
          <w:color w:val="74777A" w:themeColor="text1"/>
          <w:lang w:val="en-AU"/>
        </w:rPr>
      </w:pPr>
    </w:p>
    <w:p w14:paraId="7CDA2E68" w14:textId="5EABD581" w:rsidR="00FC31E4" w:rsidRDefault="00FC31E4" w:rsidP="00FC31E4">
      <w:pPr>
        <w:rPr>
          <w:b/>
          <w:bCs/>
          <w:color w:val="74777A" w:themeColor="text1"/>
        </w:rPr>
      </w:pPr>
      <w:r w:rsidRPr="00FC31E4">
        <w:rPr>
          <w:b/>
          <w:bCs/>
          <w:color w:val="74777A" w:themeColor="text1"/>
        </w:rPr>
        <w:t xml:space="preserve">Issues Resolved  </w:t>
      </w:r>
      <w:r w:rsidR="00F84ABE">
        <w:rPr>
          <w:b/>
          <w:bCs/>
          <w:color w:val="74777A" w:themeColor="text1"/>
        </w:rPr>
        <w:br/>
      </w:r>
    </w:p>
    <w:p w14:paraId="64EA624C" w14:textId="6D874672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4EA63FAF">
        <w:rPr>
          <w:color w:val="74777A" w:themeColor="text1"/>
        </w:rPr>
        <w:t>Revised industry code description prefilling to correctly populate Business Activity field for industry code 69629.</w:t>
      </w:r>
    </w:p>
    <w:p w14:paraId="705E0851" w14:textId="02146D2B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Optimised Income Tax Client Report to successfully retrieve and display downloaded ATO reports</w:t>
      </w:r>
      <w:r>
        <w:rPr>
          <w:color w:val="74777A" w:themeColor="text1"/>
        </w:rPr>
        <w:t>.</w:t>
      </w:r>
    </w:p>
    <w:p w14:paraId="6272070E" w14:textId="64ACC956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Added TRTAMI (Trust - Attribution Managed Investment Trust) form type to Report Builder filters for improved report generation</w:t>
      </w:r>
      <w:r>
        <w:rPr>
          <w:color w:val="74777A" w:themeColor="text1"/>
        </w:rPr>
        <w:t>.</w:t>
      </w:r>
    </w:p>
    <w:p w14:paraId="4B859933" w14:textId="53B4C35B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lastRenderedPageBreak/>
        <w:t xml:space="preserve">Enhanced PAYG Payment Summary Schedule navigation within </w:t>
      </w:r>
      <w:proofErr w:type="gramStart"/>
      <w:r w:rsidRPr="00BC6FAD">
        <w:rPr>
          <w:color w:val="74777A" w:themeColor="text1"/>
        </w:rPr>
        <w:t>Non-individual</w:t>
      </w:r>
      <w:proofErr w:type="gramEnd"/>
      <w:r w:rsidRPr="00BC6FAD">
        <w:rPr>
          <w:color w:val="74777A" w:themeColor="text1"/>
        </w:rPr>
        <w:t xml:space="preserve"> tax returns by auto-populating schedule descriptions from payer trading name or individual name, replacing generic 'Untitled' labels</w:t>
      </w:r>
      <w:r>
        <w:rPr>
          <w:color w:val="74777A" w:themeColor="text1"/>
        </w:rPr>
        <w:t>.</w:t>
      </w:r>
    </w:p>
    <w:p w14:paraId="5F530FB1" w14:textId="58B7661B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Fixed Tax Estimate worksheet PDF exports to exclude blank panels, improving readability and reducing unnecessary document length</w:t>
      </w:r>
      <w:r>
        <w:rPr>
          <w:color w:val="74777A" w:themeColor="text1"/>
        </w:rPr>
        <w:t>.</w:t>
      </w:r>
    </w:p>
    <w:p w14:paraId="108DF529" w14:textId="0ED4F0CE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Fixed Income Tax Client Report due date updates to correctly apply when clients exist across multiple practices</w:t>
      </w:r>
      <w:r>
        <w:rPr>
          <w:color w:val="74777A" w:themeColor="text1"/>
        </w:rPr>
        <w:t>.</w:t>
      </w:r>
    </w:p>
    <w:p w14:paraId="3102E30A" w14:textId="1A26BDE5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Fixed global print layout settings to apply only within individual practices, preventing unintended cross-practice configuration changes</w:t>
      </w:r>
      <w:r>
        <w:rPr>
          <w:color w:val="74777A" w:themeColor="text1"/>
        </w:rPr>
        <w:t>.</w:t>
      </w:r>
    </w:p>
    <w:p w14:paraId="56CCB280" w14:textId="5B4FB05D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Removed lodgable date restriction for test lodgments, allowing practitioners to test returns regardless of lodgable date settings</w:t>
      </w:r>
      <w:r>
        <w:rPr>
          <w:color w:val="74777A" w:themeColor="text1"/>
        </w:rPr>
        <w:t>.</w:t>
      </w:r>
    </w:p>
    <w:p w14:paraId="05E8B75D" w14:textId="1B2DC624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Fixed Summary Reports to correctly hide prior year columns when no prior year return exists</w:t>
      </w:r>
      <w:r>
        <w:rPr>
          <w:color w:val="74777A" w:themeColor="text1"/>
        </w:rPr>
        <w:t>.</w:t>
      </w:r>
    </w:p>
    <w:p w14:paraId="4BCF1C9D" w14:textId="46170B33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Restored Message ID display in Client Update lodgment summary reports for complete lodgment tracking</w:t>
      </w:r>
      <w:r>
        <w:rPr>
          <w:color w:val="74777A" w:themeColor="text1"/>
        </w:rPr>
        <w:t>.</w:t>
      </w:r>
    </w:p>
    <w:p w14:paraId="638984DB" w14:textId="7D157F3C" w:rsidR="00BC6FAD" w:rsidRPr="00BC6FAD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Fixed Navigation Logical Order field sequencing in Deductions and Business Income sections to follow logical accounting flow</w:t>
      </w:r>
      <w:r>
        <w:rPr>
          <w:color w:val="74777A" w:themeColor="text1"/>
        </w:rPr>
        <w:t>.</w:t>
      </w:r>
    </w:p>
    <w:p w14:paraId="10846AD0" w14:textId="3CBF2D96" w:rsidR="00BC6FAD" w:rsidRPr="00C01AF3" w:rsidRDefault="00BC6FAD" w:rsidP="00BC6FAD">
      <w:pPr>
        <w:pStyle w:val="ListParagraph"/>
        <w:numPr>
          <w:ilvl w:val="0"/>
          <w:numId w:val="29"/>
        </w:numPr>
        <w:rPr>
          <w:color w:val="74777A" w:themeColor="text1"/>
        </w:rPr>
      </w:pPr>
      <w:r w:rsidRPr="00BC6FAD">
        <w:rPr>
          <w:color w:val="74777A" w:themeColor="text1"/>
        </w:rPr>
        <w:t>Fixed Summary Report to correctly display spouse status when spouse details are present</w:t>
      </w:r>
      <w:r>
        <w:rPr>
          <w:color w:val="74777A" w:themeColor="text1"/>
        </w:rPr>
        <w:t>.</w:t>
      </w:r>
    </w:p>
    <w:p w14:paraId="3B55B160" w14:textId="77777777" w:rsidR="00986C3E" w:rsidRDefault="00986C3E" w:rsidP="00FC31E4">
      <w:pPr>
        <w:rPr>
          <w:b/>
          <w:bCs/>
          <w:color w:val="74777A" w:themeColor="text1"/>
        </w:rPr>
      </w:pPr>
    </w:p>
    <w:p w14:paraId="23305B69" w14:textId="112F873D" w:rsidR="00FC31E4" w:rsidRDefault="00FC31E4" w:rsidP="00FC31E4">
      <w:pPr>
        <w:rPr>
          <w:b/>
          <w:bCs/>
          <w:color w:val="74777A" w:themeColor="text1"/>
        </w:rPr>
      </w:pPr>
      <w:r w:rsidRPr="00FC31E4">
        <w:rPr>
          <w:b/>
          <w:bCs/>
          <w:color w:val="74777A" w:themeColor="text1"/>
        </w:rPr>
        <w:t xml:space="preserve">Security </w:t>
      </w:r>
    </w:p>
    <w:p w14:paraId="5B702743" w14:textId="51F51FF3" w:rsidR="00291847" w:rsidRPr="00115007" w:rsidRDefault="00A809C9" w:rsidP="00FC31E4">
      <w:pPr>
        <w:pStyle w:val="ListParagraph"/>
        <w:numPr>
          <w:ilvl w:val="0"/>
          <w:numId w:val="28"/>
        </w:numPr>
      </w:pPr>
      <w:r>
        <w:rPr>
          <w:color w:val="74777A" w:themeColor="text1"/>
        </w:rPr>
        <w:t>Ongoing</w:t>
      </w:r>
      <w:r w:rsidRPr="00FC31E4">
        <w:rPr>
          <w:color w:val="74777A" w:themeColor="text1"/>
        </w:rPr>
        <w:t xml:space="preserve"> </w:t>
      </w:r>
      <w:r w:rsidR="00FC31E4" w:rsidRPr="00FC31E4">
        <w:rPr>
          <w:color w:val="74777A" w:themeColor="text1"/>
        </w:rPr>
        <w:t>security and performance updates have been applied.</w:t>
      </w:r>
    </w:p>
    <w:sectPr w:rsidR="00291847" w:rsidRPr="00115007" w:rsidSect="00DD10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31" w:right="1134" w:bottom="851" w:left="187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CB26" w14:textId="77777777" w:rsidR="00A263D0" w:rsidRDefault="00A263D0" w:rsidP="001824C4">
      <w:r>
        <w:separator/>
      </w:r>
    </w:p>
  </w:endnote>
  <w:endnote w:type="continuationSeparator" w:id="0">
    <w:p w14:paraId="2C10F983" w14:textId="77777777" w:rsidR="00A263D0" w:rsidRDefault="00A263D0" w:rsidP="001824C4">
      <w:r>
        <w:continuationSeparator/>
      </w:r>
    </w:p>
  </w:endnote>
  <w:endnote w:type="continuationNotice" w:id="1">
    <w:p w14:paraId="2F96C62B" w14:textId="77777777" w:rsidR="00A263D0" w:rsidRDefault="00A263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1986" w:tblpY="16263"/>
      <w:tblOverlap w:val="nev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08"/>
      <w:gridCol w:w="1281"/>
    </w:tblGrid>
    <w:tr w:rsidR="00291847" w14:paraId="0D2D539F" w14:textId="77777777" w:rsidTr="25BB9989">
      <w:trPr>
        <w:trHeight w:val="348"/>
      </w:trPr>
      <w:tc>
        <w:tcPr>
          <w:tcW w:w="8712" w:type="dxa"/>
        </w:tcPr>
        <w:p w14:paraId="2997C80D" w14:textId="4BA0EFBF" w:rsidR="0059539F" w:rsidRDefault="25BB9989" w:rsidP="0073205F">
          <w:pPr>
            <w:pStyle w:val="AccessFooter"/>
            <w:framePr w:hSpace="0" w:wrap="auto" w:vAnchor="margin" w:hAnchor="text" w:xAlign="left" w:yAlign="inline"/>
            <w:suppressOverlap w:val="0"/>
          </w:pPr>
          <w:r>
            <w:t xml:space="preserve">Access </w:t>
          </w:r>
          <w:r w:rsidR="00637F69">
            <w:t>Tax</w:t>
          </w:r>
          <w:r>
            <w:t xml:space="preserve"> – Release update </w:t>
          </w:r>
          <w:r w:rsidR="0059539F">
            <w:t>V</w:t>
          </w:r>
          <w:r>
            <w:t>202</w:t>
          </w:r>
          <w:r w:rsidR="00E00F1C">
            <w:t>5</w:t>
          </w:r>
          <w:r w:rsidR="0006194F">
            <w:t>.</w:t>
          </w:r>
          <w:r w:rsidR="007904DA">
            <w:t>9</w:t>
          </w:r>
        </w:p>
      </w:tc>
      <w:tc>
        <w:tcPr>
          <w:tcW w:w="1442" w:type="dxa"/>
        </w:tcPr>
        <w:p w14:paraId="3EE25D98" w14:textId="77777777" w:rsidR="00291847" w:rsidRDefault="005945F6" w:rsidP="00297C48">
          <w:pPr>
            <w:pStyle w:val="AccessPageNumber"/>
            <w:framePr w:hSpace="0" w:wrap="auto" w:vAnchor="margin" w:hAnchor="text" w:xAlign="left" w:yAlign="inline"/>
            <w:suppressOverlap w:val="0"/>
          </w:pPr>
          <w:r>
            <w:t xml:space="preserve">Page </w:t>
          </w:r>
          <w:r w:rsidR="00F545E9">
            <w:fldChar w:fldCharType="begin"/>
          </w:r>
          <w:r>
            <w:instrText xml:space="preserve"> PAGE  \* Arabic  \* MERGEFORMAT </w:instrText>
          </w:r>
          <w:r w:rsidR="00F545E9">
            <w:fldChar w:fldCharType="separate"/>
          </w:r>
          <w:r w:rsidR="00D961DE">
            <w:rPr>
              <w:noProof/>
            </w:rPr>
            <w:t>2</w:t>
          </w:r>
          <w:r w:rsidR="00F545E9">
            <w:fldChar w:fldCharType="end"/>
          </w:r>
          <w:r>
            <w:t xml:space="preserve"> of </w:t>
          </w:r>
          <w:fldSimple w:instr="NUMPAGES  \* Arabic  \* MERGEFORMAT">
            <w:r w:rsidR="00D961DE">
              <w:rPr>
                <w:noProof/>
              </w:rPr>
              <w:t>2</w:t>
            </w:r>
          </w:fldSimple>
          <w:r>
            <w:t xml:space="preserve"> </w:t>
          </w:r>
        </w:p>
      </w:tc>
    </w:tr>
  </w:tbl>
  <w:p w14:paraId="1EEDA9D2" w14:textId="77777777" w:rsidR="00291847" w:rsidRDefault="00291847" w:rsidP="0017563E">
    <w:pPr>
      <w:pStyle w:val="Acces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1986" w:tblpY="16268"/>
      <w:tblOverlap w:val="nev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08"/>
      <w:gridCol w:w="1281"/>
    </w:tblGrid>
    <w:tr w:rsidR="0017563E" w14:paraId="63578069" w14:textId="77777777" w:rsidTr="25BB9989">
      <w:trPr>
        <w:trHeight w:val="348"/>
      </w:trPr>
      <w:tc>
        <w:tcPr>
          <w:tcW w:w="8712" w:type="dxa"/>
        </w:tcPr>
        <w:p w14:paraId="531770F2" w14:textId="7AAD0933" w:rsidR="0017563E" w:rsidRDefault="25BB9989" w:rsidP="0073205F">
          <w:pPr>
            <w:pStyle w:val="AccessFPFooter"/>
            <w:framePr w:hSpace="0" w:wrap="auto" w:vAnchor="margin" w:hAnchor="text" w:xAlign="left" w:yAlign="inline"/>
            <w:suppressOverlap w:val="0"/>
          </w:pPr>
          <w:r>
            <w:t xml:space="preserve">Access </w:t>
          </w:r>
          <w:r w:rsidR="002512CB">
            <w:t>Tax</w:t>
          </w:r>
          <w:r>
            <w:t xml:space="preserve"> – Release update </w:t>
          </w:r>
          <w:r w:rsidR="0059539F">
            <w:t>V</w:t>
          </w:r>
          <w:r>
            <w:t>202</w:t>
          </w:r>
          <w:r w:rsidR="00236869">
            <w:t>5.</w:t>
          </w:r>
          <w:r w:rsidR="007904DA">
            <w:t>9</w:t>
          </w:r>
        </w:p>
      </w:tc>
      <w:tc>
        <w:tcPr>
          <w:tcW w:w="1442" w:type="dxa"/>
        </w:tcPr>
        <w:p w14:paraId="4554DAB7" w14:textId="77777777" w:rsidR="0017563E" w:rsidRDefault="0017563E" w:rsidP="0017563E">
          <w:pPr>
            <w:pStyle w:val="AccessPageNumber"/>
            <w:framePr w:hSpace="0" w:wrap="auto" w:vAnchor="margin" w:hAnchor="text" w:xAlign="left" w:yAlign="inline"/>
            <w:suppressOverlap w:val="0"/>
          </w:pPr>
          <w:r>
            <w:t xml:space="preserve">Page </w:t>
          </w:r>
          <w:r w:rsidR="00F545E9">
            <w:fldChar w:fldCharType="begin"/>
          </w:r>
          <w:r>
            <w:instrText xml:space="preserve"> PAGE  \* Arabic  \* MERGEFORMAT </w:instrText>
          </w:r>
          <w:r w:rsidR="00F545E9">
            <w:fldChar w:fldCharType="separate"/>
          </w:r>
          <w:r w:rsidR="007B2D0C">
            <w:rPr>
              <w:noProof/>
            </w:rPr>
            <w:t>1</w:t>
          </w:r>
          <w:r w:rsidR="00F545E9">
            <w:fldChar w:fldCharType="end"/>
          </w:r>
          <w:r>
            <w:t xml:space="preserve"> of </w:t>
          </w:r>
          <w:fldSimple w:instr="NUMPAGES  \* Arabic  \* MERGEFORMAT">
            <w:r w:rsidR="007B2D0C">
              <w:rPr>
                <w:noProof/>
              </w:rPr>
              <w:t>1</w:t>
            </w:r>
          </w:fldSimple>
          <w:r>
            <w:t xml:space="preserve"> </w:t>
          </w:r>
        </w:p>
      </w:tc>
    </w:tr>
  </w:tbl>
  <w:p w14:paraId="2EE6257F" w14:textId="77777777" w:rsidR="0017563E" w:rsidRDefault="0017563E" w:rsidP="0017563E">
    <w:pPr>
      <w:pStyle w:val="Acces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7BEA" w14:textId="77777777" w:rsidR="00A263D0" w:rsidRDefault="00A263D0" w:rsidP="001824C4">
      <w:r>
        <w:separator/>
      </w:r>
    </w:p>
  </w:footnote>
  <w:footnote w:type="continuationSeparator" w:id="0">
    <w:p w14:paraId="3E1B4F42" w14:textId="77777777" w:rsidR="00A263D0" w:rsidRDefault="00A263D0" w:rsidP="001824C4">
      <w:r>
        <w:continuationSeparator/>
      </w:r>
    </w:p>
  </w:footnote>
  <w:footnote w:type="continuationNotice" w:id="1">
    <w:p w14:paraId="3154C72F" w14:textId="77777777" w:rsidR="00A263D0" w:rsidRDefault="00A263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5D389F1D" w14:paraId="295B6226" w14:textId="77777777" w:rsidTr="5D389F1D">
      <w:tc>
        <w:tcPr>
          <w:tcW w:w="2965" w:type="dxa"/>
        </w:tcPr>
        <w:p w14:paraId="2CC3EEF3" w14:textId="3D02A771" w:rsidR="5D389F1D" w:rsidRDefault="5D389F1D" w:rsidP="5D389F1D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2965" w:type="dxa"/>
        </w:tcPr>
        <w:p w14:paraId="44D2114D" w14:textId="24112080" w:rsidR="5D389F1D" w:rsidRDefault="5D389F1D" w:rsidP="5D389F1D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2965" w:type="dxa"/>
        </w:tcPr>
        <w:p w14:paraId="56E1C839" w14:textId="344DB41A" w:rsidR="5D389F1D" w:rsidRDefault="5D389F1D" w:rsidP="5D389F1D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3FC468D9" w14:textId="7512105B" w:rsidR="5D389F1D" w:rsidRDefault="5D389F1D" w:rsidP="5D389F1D">
    <w:pPr>
      <w:pStyle w:val="Header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1986" w:tblpY="63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3"/>
    </w:tblGrid>
    <w:tr w:rsidR="009B016E" w:rsidRPr="00872DC9" w14:paraId="188876BB" w14:textId="77777777" w:rsidTr="25BB9989">
      <w:tc>
        <w:tcPr>
          <w:tcW w:w="6383" w:type="dxa"/>
          <w:tcMar>
            <w:left w:w="0" w:type="dxa"/>
            <w:right w:w="0" w:type="dxa"/>
          </w:tcMar>
        </w:tcPr>
        <w:p w14:paraId="5E5DFC38" w14:textId="5C91EB81" w:rsidR="0099032F" w:rsidRPr="00B81E18" w:rsidRDefault="25BB9989" w:rsidP="00C60EF1">
          <w:pPr>
            <w:pStyle w:val="AccessTitle"/>
            <w:framePr w:hSpace="0" w:wrap="auto" w:vAnchor="margin" w:hAnchor="text" w:xAlign="left" w:yAlign="inline"/>
          </w:pPr>
          <w:r>
            <w:t>Access</w:t>
          </w:r>
          <w:r w:rsidR="00E20935">
            <w:t xml:space="preserve"> </w:t>
          </w:r>
          <w:r>
            <w:t>Tax</w:t>
          </w:r>
        </w:p>
        <w:p w14:paraId="56A1CED4" w14:textId="322A5F6B" w:rsidR="009B016E" w:rsidRPr="00C60EF1" w:rsidRDefault="00E576ED" w:rsidP="00C60EF1">
          <w:pPr>
            <w:pStyle w:val="AccessSubtitle"/>
            <w:framePr w:hSpace="0" w:wrap="auto" w:vAnchor="margin" w:hAnchor="text" w:xAlign="left" w:yAlign="inline"/>
          </w:pPr>
          <w:r>
            <w:t>Release Update 2</w:t>
          </w:r>
          <w:r w:rsidR="0013396D">
            <w:t>02</w:t>
          </w:r>
          <w:r w:rsidR="007737CD">
            <w:t>5.</w:t>
          </w:r>
          <w:r w:rsidR="007904DA">
            <w:t>9</w:t>
          </w:r>
        </w:p>
      </w:tc>
    </w:tr>
  </w:tbl>
  <w:p w14:paraId="463FA3FF" w14:textId="61515D7D" w:rsidR="008C28F1" w:rsidRDefault="00A03254" w:rsidP="00792A3B">
    <w:pPr>
      <w:pStyle w:val="AccessFPHeader"/>
    </w:pPr>
    <w:r w:rsidRPr="00A03254">
      <w:rPr>
        <w:noProof/>
        <w:lang w:val="en-US"/>
      </w:rPr>
      <w:drawing>
        <wp:anchor distT="0" distB="0" distL="114300" distR="114300" simplePos="0" relativeHeight="251658240" behindDoc="0" locked="1" layoutInCell="0" allowOverlap="1" wp14:anchorId="1B41637F" wp14:editId="3692CAD1">
          <wp:simplePos x="0" y="0"/>
          <wp:positionH relativeFrom="page">
            <wp:posOffset>5253990</wp:posOffset>
          </wp:positionH>
          <wp:positionV relativeFrom="page">
            <wp:posOffset>516255</wp:posOffset>
          </wp:positionV>
          <wp:extent cx="1589405" cy="384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0CC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E361F"/>
    <w:multiLevelType w:val="hybridMultilevel"/>
    <w:tmpl w:val="E8C444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F5673"/>
    <w:multiLevelType w:val="hybridMultilevel"/>
    <w:tmpl w:val="758287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F88"/>
    <w:multiLevelType w:val="hybridMultilevel"/>
    <w:tmpl w:val="86DAF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23D59"/>
    <w:multiLevelType w:val="hybridMultilevel"/>
    <w:tmpl w:val="77A42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A5051"/>
    <w:multiLevelType w:val="hybridMultilevel"/>
    <w:tmpl w:val="146E1F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3271D"/>
    <w:multiLevelType w:val="multilevel"/>
    <w:tmpl w:val="5EE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363C1"/>
    <w:multiLevelType w:val="hybridMultilevel"/>
    <w:tmpl w:val="59B63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1C1"/>
    <w:multiLevelType w:val="hybridMultilevel"/>
    <w:tmpl w:val="7C60CD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B5EC9"/>
    <w:multiLevelType w:val="hybridMultilevel"/>
    <w:tmpl w:val="23BA0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027E0"/>
    <w:multiLevelType w:val="hybridMultilevel"/>
    <w:tmpl w:val="E59E9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D533E"/>
    <w:multiLevelType w:val="multilevel"/>
    <w:tmpl w:val="60F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C6DA2"/>
    <w:multiLevelType w:val="hybridMultilevel"/>
    <w:tmpl w:val="4E3E089A"/>
    <w:lvl w:ilvl="0" w:tplc="0C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3" w15:restartNumberingAfterBreak="0">
    <w:nsid w:val="254863D1"/>
    <w:multiLevelType w:val="hybridMultilevel"/>
    <w:tmpl w:val="6B60A76C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2DB94007"/>
    <w:multiLevelType w:val="hybridMultilevel"/>
    <w:tmpl w:val="34D2D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C5B0D"/>
    <w:multiLevelType w:val="hybridMultilevel"/>
    <w:tmpl w:val="80A0E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A3914"/>
    <w:multiLevelType w:val="multilevel"/>
    <w:tmpl w:val="F372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C0198"/>
    <w:multiLevelType w:val="hybridMultilevel"/>
    <w:tmpl w:val="BF7C8566"/>
    <w:lvl w:ilvl="0" w:tplc="0C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8" w15:restartNumberingAfterBreak="0">
    <w:nsid w:val="420623DD"/>
    <w:multiLevelType w:val="multilevel"/>
    <w:tmpl w:val="3F4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33868"/>
    <w:multiLevelType w:val="hybridMultilevel"/>
    <w:tmpl w:val="49CED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E7BCB"/>
    <w:multiLevelType w:val="hybridMultilevel"/>
    <w:tmpl w:val="D22EB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81F22"/>
    <w:multiLevelType w:val="multilevel"/>
    <w:tmpl w:val="009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8C496B"/>
    <w:multiLevelType w:val="hybridMultilevel"/>
    <w:tmpl w:val="BCAE12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10630"/>
    <w:multiLevelType w:val="multilevel"/>
    <w:tmpl w:val="3CC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7134A"/>
    <w:multiLevelType w:val="multilevel"/>
    <w:tmpl w:val="4184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25022F"/>
    <w:multiLevelType w:val="multilevel"/>
    <w:tmpl w:val="CDB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42908"/>
    <w:multiLevelType w:val="multilevel"/>
    <w:tmpl w:val="BF1E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C47E5"/>
    <w:multiLevelType w:val="multilevel"/>
    <w:tmpl w:val="CE06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605CB3"/>
    <w:multiLevelType w:val="hybridMultilevel"/>
    <w:tmpl w:val="0EC4E4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A421FD"/>
    <w:multiLevelType w:val="multilevel"/>
    <w:tmpl w:val="39BA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A70DC1"/>
    <w:multiLevelType w:val="multilevel"/>
    <w:tmpl w:val="9A1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477D8"/>
    <w:multiLevelType w:val="multilevel"/>
    <w:tmpl w:val="CC2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06A09"/>
    <w:multiLevelType w:val="hybridMultilevel"/>
    <w:tmpl w:val="308A85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2A7980"/>
    <w:multiLevelType w:val="multilevel"/>
    <w:tmpl w:val="F24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936C7"/>
    <w:multiLevelType w:val="hybridMultilevel"/>
    <w:tmpl w:val="0FDA89DE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5" w15:restartNumberingAfterBreak="0">
    <w:nsid w:val="65681C82"/>
    <w:multiLevelType w:val="hybridMultilevel"/>
    <w:tmpl w:val="DEEEF2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FB0AD1"/>
    <w:multiLevelType w:val="multilevel"/>
    <w:tmpl w:val="5F2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B01A5"/>
    <w:multiLevelType w:val="multilevel"/>
    <w:tmpl w:val="A62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E39D4"/>
    <w:multiLevelType w:val="hybridMultilevel"/>
    <w:tmpl w:val="505C4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23927"/>
    <w:multiLevelType w:val="hybridMultilevel"/>
    <w:tmpl w:val="7AAC8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029B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02BA7"/>
    <w:multiLevelType w:val="multilevel"/>
    <w:tmpl w:val="A272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9D1A35"/>
    <w:multiLevelType w:val="hybridMultilevel"/>
    <w:tmpl w:val="8D4882FE"/>
    <w:lvl w:ilvl="0" w:tplc="0C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2" w15:restartNumberingAfterBreak="0">
    <w:nsid w:val="7A072A7B"/>
    <w:multiLevelType w:val="hybridMultilevel"/>
    <w:tmpl w:val="DCDC6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67874">
    <w:abstractNumId w:val="0"/>
  </w:num>
  <w:num w:numId="2" w16cid:durableId="176162953">
    <w:abstractNumId w:val="39"/>
  </w:num>
  <w:num w:numId="3" w16cid:durableId="64182668">
    <w:abstractNumId w:val="13"/>
  </w:num>
  <w:num w:numId="4" w16cid:durableId="1442258422">
    <w:abstractNumId w:val="38"/>
  </w:num>
  <w:num w:numId="5" w16cid:durableId="87434502">
    <w:abstractNumId w:val="26"/>
  </w:num>
  <w:num w:numId="6" w16cid:durableId="880245911">
    <w:abstractNumId w:val="18"/>
  </w:num>
  <w:num w:numId="7" w16cid:durableId="1692146146">
    <w:abstractNumId w:val="31"/>
  </w:num>
  <w:num w:numId="8" w16cid:durableId="915162922">
    <w:abstractNumId w:val="27"/>
  </w:num>
  <w:num w:numId="9" w16cid:durableId="1024792859">
    <w:abstractNumId w:val="40"/>
  </w:num>
  <w:num w:numId="10" w16cid:durableId="1793284927">
    <w:abstractNumId w:val="34"/>
  </w:num>
  <w:num w:numId="11" w16cid:durableId="246380889">
    <w:abstractNumId w:val="37"/>
  </w:num>
  <w:num w:numId="12" w16cid:durableId="1596475483">
    <w:abstractNumId w:val="30"/>
  </w:num>
  <w:num w:numId="13" w16cid:durableId="692340328">
    <w:abstractNumId w:val="19"/>
  </w:num>
  <w:num w:numId="14" w16cid:durableId="275337802">
    <w:abstractNumId w:val="21"/>
  </w:num>
  <w:num w:numId="15" w16cid:durableId="418865607">
    <w:abstractNumId w:val="41"/>
  </w:num>
  <w:num w:numId="16" w16cid:durableId="1417901171">
    <w:abstractNumId w:val="17"/>
  </w:num>
  <w:num w:numId="17" w16cid:durableId="125241093">
    <w:abstractNumId w:val="2"/>
  </w:num>
  <w:num w:numId="18" w16cid:durableId="553739421">
    <w:abstractNumId w:val="12"/>
  </w:num>
  <w:num w:numId="19" w16cid:durableId="625701802">
    <w:abstractNumId w:val="8"/>
  </w:num>
  <w:num w:numId="20" w16cid:durableId="1666127462">
    <w:abstractNumId w:val="5"/>
  </w:num>
  <w:num w:numId="21" w16cid:durableId="655692449">
    <w:abstractNumId w:val="35"/>
  </w:num>
  <w:num w:numId="22" w16cid:durableId="485827400">
    <w:abstractNumId w:val="22"/>
  </w:num>
  <w:num w:numId="23" w16cid:durableId="1931355140">
    <w:abstractNumId w:val="28"/>
  </w:num>
  <w:num w:numId="24" w16cid:durableId="449907047">
    <w:abstractNumId w:val="32"/>
  </w:num>
  <w:num w:numId="25" w16cid:durableId="835459466">
    <w:abstractNumId w:val="1"/>
  </w:num>
  <w:num w:numId="26" w16cid:durableId="1620142236">
    <w:abstractNumId w:val="24"/>
  </w:num>
  <w:num w:numId="27" w16cid:durableId="451048833">
    <w:abstractNumId w:val="14"/>
  </w:num>
  <w:num w:numId="28" w16cid:durableId="1851214446">
    <w:abstractNumId w:val="7"/>
  </w:num>
  <w:num w:numId="29" w16cid:durableId="1262378643">
    <w:abstractNumId w:val="4"/>
  </w:num>
  <w:num w:numId="30" w16cid:durableId="1956862526">
    <w:abstractNumId w:val="20"/>
  </w:num>
  <w:num w:numId="31" w16cid:durableId="2118871420">
    <w:abstractNumId w:val="3"/>
  </w:num>
  <w:num w:numId="32" w16cid:durableId="144863303">
    <w:abstractNumId w:val="10"/>
  </w:num>
  <w:num w:numId="33" w16cid:durableId="1196311772">
    <w:abstractNumId w:val="42"/>
  </w:num>
  <w:num w:numId="34" w16cid:durableId="779182316">
    <w:abstractNumId w:val="9"/>
  </w:num>
  <w:num w:numId="35" w16cid:durableId="1934586251">
    <w:abstractNumId w:val="15"/>
  </w:num>
  <w:num w:numId="36" w16cid:durableId="864559400">
    <w:abstractNumId w:val="29"/>
  </w:num>
  <w:num w:numId="37" w16cid:durableId="568154995">
    <w:abstractNumId w:val="25"/>
  </w:num>
  <w:num w:numId="38" w16cid:durableId="954991537">
    <w:abstractNumId w:val="23"/>
  </w:num>
  <w:num w:numId="39" w16cid:durableId="1912351559">
    <w:abstractNumId w:val="33"/>
  </w:num>
  <w:num w:numId="40" w16cid:durableId="60954039">
    <w:abstractNumId w:val="16"/>
  </w:num>
  <w:num w:numId="41" w16cid:durableId="249510193">
    <w:abstractNumId w:val="6"/>
  </w:num>
  <w:num w:numId="42" w16cid:durableId="2006742730">
    <w:abstractNumId w:val="36"/>
  </w:num>
  <w:num w:numId="43" w16cid:durableId="706217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D"/>
    <w:rsid w:val="00001311"/>
    <w:rsid w:val="0000250B"/>
    <w:rsid w:val="00010599"/>
    <w:rsid w:val="000167C4"/>
    <w:rsid w:val="00027690"/>
    <w:rsid w:val="00032779"/>
    <w:rsid w:val="00032AEC"/>
    <w:rsid w:val="00036A98"/>
    <w:rsid w:val="000411EC"/>
    <w:rsid w:val="00053A16"/>
    <w:rsid w:val="000606D9"/>
    <w:rsid w:val="0006194F"/>
    <w:rsid w:val="00072799"/>
    <w:rsid w:val="00073E4F"/>
    <w:rsid w:val="00086503"/>
    <w:rsid w:val="000901B7"/>
    <w:rsid w:val="00093756"/>
    <w:rsid w:val="000A22C3"/>
    <w:rsid w:val="000A3907"/>
    <w:rsid w:val="000A4A87"/>
    <w:rsid w:val="000B36B4"/>
    <w:rsid w:val="000C3182"/>
    <w:rsid w:val="000C69E5"/>
    <w:rsid w:val="000D72F0"/>
    <w:rsid w:val="000E2879"/>
    <w:rsid w:val="000F1E0B"/>
    <w:rsid w:val="000F38E4"/>
    <w:rsid w:val="000F77C7"/>
    <w:rsid w:val="000F7A6A"/>
    <w:rsid w:val="00100FB6"/>
    <w:rsid w:val="00105925"/>
    <w:rsid w:val="00115007"/>
    <w:rsid w:val="001249FF"/>
    <w:rsid w:val="001254F2"/>
    <w:rsid w:val="0013396D"/>
    <w:rsid w:val="001372F2"/>
    <w:rsid w:val="00150A1F"/>
    <w:rsid w:val="00151715"/>
    <w:rsid w:val="00153A35"/>
    <w:rsid w:val="00160C49"/>
    <w:rsid w:val="00164672"/>
    <w:rsid w:val="00165500"/>
    <w:rsid w:val="00166295"/>
    <w:rsid w:val="001664EA"/>
    <w:rsid w:val="001669A1"/>
    <w:rsid w:val="001752B2"/>
    <w:rsid w:val="0017563E"/>
    <w:rsid w:val="00176572"/>
    <w:rsid w:val="00177EF2"/>
    <w:rsid w:val="001801E3"/>
    <w:rsid w:val="001824C4"/>
    <w:rsid w:val="00182A4A"/>
    <w:rsid w:val="00183FF6"/>
    <w:rsid w:val="001877AD"/>
    <w:rsid w:val="001904AB"/>
    <w:rsid w:val="0019341E"/>
    <w:rsid w:val="00196800"/>
    <w:rsid w:val="001A6C3E"/>
    <w:rsid w:val="001C01FD"/>
    <w:rsid w:val="001C347C"/>
    <w:rsid w:val="001C4FC6"/>
    <w:rsid w:val="001D17F8"/>
    <w:rsid w:val="001D3BD8"/>
    <w:rsid w:val="001E0A59"/>
    <w:rsid w:val="001E1555"/>
    <w:rsid w:val="001E35AD"/>
    <w:rsid w:val="001F0634"/>
    <w:rsid w:val="001F0B1C"/>
    <w:rsid w:val="001F2F05"/>
    <w:rsid w:val="001F4A3C"/>
    <w:rsid w:val="001F5E8D"/>
    <w:rsid w:val="00202678"/>
    <w:rsid w:val="0020442B"/>
    <w:rsid w:val="00204AA7"/>
    <w:rsid w:val="00204E18"/>
    <w:rsid w:val="00211394"/>
    <w:rsid w:val="0021529A"/>
    <w:rsid w:val="002222ED"/>
    <w:rsid w:val="0023312E"/>
    <w:rsid w:val="00236869"/>
    <w:rsid w:val="00237137"/>
    <w:rsid w:val="0024378A"/>
    <w:rsid w:val="00243B43"/>
    <w:rsid w:val="00245A6D"/>
    <w:rsid w:val="002512CB"/>
    <w:rsid w:val="002551B5"/>
    <w:rsid w:val="00256F24"/>
    <w:rsid w:val="00264A7E"/>
    <w:rsid w:val="0026616A"/>
    <w:rsid w:val="00267D72"/>
    <w:rsid w:val="00273E74"/>
    <w:rsid w:val="00284BA4"/>
    <w:rsid w:val="00286E7D"/>
    <w:rsid w:val="00287909"/>
    <w:rsid w:val="00291847"/>
    <w:rsid w:val="00297C48"/>
    <w:rsid w:val="002A35A1"/>
    <w:rsid w:val="002A5E8F"/>
    <w:rsid w:val="002A658F"/>
    <w:rsid w:val="002B3D71"/>
    <w:rsid w:val="002B4D02"/>
    <w:rsid w:val="002B5686"/>
    <w:rsid w:val="002B6FAE"/>
    <w:rsid w:val="002B70CF"/>
    <w:rsid w:val="002B7D40"/>
    <w:rsid w:val="002C0B99"/>
    <w:rsid w:val="002C7089"/>
    <w:rsid w:val="002D214D"/>
    <w:rsid w:val="002E6AEB"/>
    <w:rsid w:val="002E7B50"/>
    <w:rsid w:val="002F0E69"/>
    <w:rsid w:val="002F283B"/>
    <w:rsid w:val="002F3A9B"/>
    <w:rsid w:val="002F4896"/>
    <w:rsid w:val="002F4C1D"/>
    <w:rsid w:val="00305EEA"/>
    <w:rsid w:val="00310174"/>
    <w:rsid w:val="00310303"/>
    <w:rsid w:val="00320A11"/>
    <w:rsid w:val="00320D62"/>
    <w:rsid w:val="003215F3"/>
    <w:rsid w:val="003277DD"/>
    <w:rsid w:val="003331DB"/>
    <w:rsid w:val="00333C88"/>
    <w:rsid w:val="00347708"/>
    <w:rsid w:val="003509D5"/>
    <w:rsid w:val="00350AA8"/>
    <w:rsid w:val="003551F7"/>
    <w:rsid w:val="0036349C"/>
    <w:rsid w:val="003648D8"/>
    <w:rsid w:val="003665E9"/>
    <w:rsid w:val="0036709E"/>
    <w:rsid w:val="00375A25"/>
    <w:rsid w:val="0037600A"/>
    <w:rsid w:val="003772FB"/>
    <w:rsid w:val="003835DE"/>
    <w:rsid w:val="00384611"/>
    <w:rsid w:val="00385ECF"/>
    <w:rsid w:val="003971FC"/>
    <w:rsid w:val="003A0C00"/>
    <w:rsid w:val="003B2490"/>
    <w:rsid w:val="003B5EB1"/>
    <w:rsid w:val="003B6C84"/>
    <w:rsid w:val="003C1EAC"/>
    <w:rsid w:val="003C2E47"/>
    <w:rsid w:val="003C2E51"/>
    <w:rsid w:val="003C3505"/>
    <w:rsid w:val="003C5124"/>
    <w:rsid w:val="003C7A2E"/>
    <w:rsid w:val="003D19D9"/>
    <w:rsid w:val="003D1C60"/>
    <w:rsid w:val="003D5849"/>
    <w:rsid w:val="003E21DB"/>
    <w:rsid w:val="003E58A2"/>
    <w:rsid w:val="003E77A0"/>
    <w:rsid w:val="003F25C9"/>
    <w:rsid w:val="003F2E91"/>
    <w:rsid w:val="004065C8"/>
    <w:rsid w:val="00407E33"/>
    <w:rsid w:val="00417351"/>
    <w:rsid w:val="004223CF"/>
    <w:rsid w:val="00422D15"/>
    <w:rsid w:val="00424071"/>
    <w:rsid w:val="00435417"/>
    <w:rsid w:val="00435480"/>
    <w:rsid w:val="00446035"/>
    <w:rsid w:val="0044674E"/>
    <w:rsid w:val="0045066E"/>
    <w:rsid w:val="00452A97"/>
    <w:rsid w:val="004563AC"/>
    <w:rsid w:val="00456E79"/>
    <w:rsid w:val="0045749A"/>
    <w:rsid w:val="004662BE"/>
    <w:rsid w:val="00466421"/>
    <w:rsid w:val="00474F54"/>
    <w:rsid w:val="00476C54"/>
    <w:rsid w:val="00480792"/>
    <w:rsid w:val="004842EF"/>
    <w:rsid w:val="00484CEB"/>
    <w:rsid w:val="0048571E"/>
    <w:rsid w:val="004858F8"/>
    <w:rsid w:val="00485BED"/>
    <w:rsid w:val="00486C3A"/>
    <w:rsid w:val="004929C0"/>
    <w:rsid w:val="004A1B8A"/>
    <w:rsid w:val="004B0A71"/>
    <w:rsid w:val="004B7750"/>
    <w:rsid w:val="004D0F67"/>
    <w:rsid w:val="004D1B41"/>
    <w:rsid w:val="004D782D"/>
    <w:rsid w:val="004F2179"/>
    <w:rsid w:val="004F3A2E"/>
    <w:rsid w:val="004F3C5A"/>
    <w:rsid w:val="004F402E"/>
    <w:rsid w:val="004F6859"/>
    <w:rsid w:val="00501DCC"/>
    <w:rsid w:val="00505A1B"/>
    <w:rsid w:val="00513075"/>
    <w:rsid w:val="005132D4"/>
    <w:rsid w:val="005233ED"/>
    <w:rsid w:val="0052371F"/>
    <w:rsid w:val="00527251"/>
    <w:rsid w:val="005319D8"/>
    <w:rsid w:val="00540047"/>
    <w:rsid w:val="00543E40"/>
    <w:rsid w:val="005452A0"/>
    <w:rsid w:val="00545352"/>
    <w:rsid w:val="005454AC"/>
    <w:rsid w:val="0054680E"/>
    <w:rsid w:val="00552241"/>
    <w:rsid w:val="00554652"/>
    <w:rsid w:val="00556C48"/>
    <w:rsid w:val="00557103"/>
    <w:rsid w:val="005679B7"/>
    <w:rsid w:val="00584374"/>
    <w:rsid w:val="0058516B"/>
    <w:rsid w:val="0058630C"/>
    <w:rsid w:val="005945F6"/>
    <w:rsid w:val="0059529E"/>
    <w:rsid w:val="0059539F"/>
    <w:rsid w:val="00595BDE"/>
    <w:rsid w:val="005A4B9D"/>
    <w:rsid w:val="005A58FF"/>
    <w:rsid w:val="005B4669"/>
    <w:rsid w:val="005B4E83"/>
    <w:rsid w:val="005B55D0"/>
    <w:rsid w:val="005C2887"/>
    <w:rsid w:val="005C42B8"/>
    <w:rsid w:val="005C4FF8"/>
    <w:rsid w:val="005C58A5"/>
    <w:rsid w:val="005D2A45"/>
    <w:rsid w:val="005D52A0"/>
    <w:rsid w:val="005E2C0B"/>
    <w:rsid w:val="005F1D38"/>
    <w:rsid w:val="006042BE"/>
    <w:rsid w:val="00607494"/>
    <w:rsid w:val="00613250"/>
    <w:rsid w:val="0062275F"/>
    <w:rsid w:val="00624E95"/>
    <w:rsid w:val="0062731B"/>
    <w:rsid w:val="006320C0"/>
    <w:rsid w:val="00637F69"/>
    <w:rsid w:val="006427E8"/>
    <w:rsid w:val="006442F0"/>
    <w:rsid w:val="006455E3"/>
    <w:rsid w:val="00646D9F"/>
    <w:rsid w:val="00651631"/>
    <w:rsid w:val="00653AF5"/>
    <w:rsid w:val="00654A3D"/>
    <w:rsid w:val="0065728F"/>
    <w:rsid w:val="00673F1A"/>
    <w:rsid w:val="00681500"/>
    <w:rsid w:val="0068642F"/>
    <w:rsid w:val="006938EF"/>
    <w:rsid w:val="006A0124"/>
    <w:rsid w:val="006A4479"/>
    <w:rsid w:val="006A64FA"/>
    <w:rsid w:val="006B3C73"/>
    <w:rsid w:val="006C5306"/>
    <w:rsid w:val="006C5381"/>
    <w:rsid w:val="006C764B"/>
    <w:rsid w:val="006D503A"/>
    <w:rsid w:val="006E22CB"/>
    <w:rsid w:val="006E4DF2"/>
    <w:rsid w:val="006F10DA"/>
    <w:rsid w:val="006F1ACA"/>
    <w:rsid w:val="006F43D2"/>
    <w:rsid w:val="00704D63"/>
    <w:rsid w:val="007054A4"/>
    <w:rsid w:val="00714EF4"/>
    <w:rsid w:val="00724816"/>
    <w:rsid w:val="00731E3B"/>
    <w:rsid w:val="0073205F"/>
    <w:rsid w:val="007349CD"/>
    <w:rsid w:val="0073571D"/>
    <w:rsid w:val="007401C4"/>
    <w:rsid w:val="00743165"/>
    <w:rsid w:val="007504B8"/>
    <w:rsid w:val="0075400E"/>
    <w:rsid w:val="007547A0"/>
    <w:rsid w:val="0076016C"/>
    <w:rsid w:val="007627CA"/>
    <w:rsid w:val="00762D5E"/>
    <w:rsid w:val="007737CD"/>
    <w:rsid w:val="00776267"/>
    <w:rsid w:val="00776DEE"/>
    <w:rsid w:val="00783E87"/>
    <w:rsid w:val="0078415A"/>
    <w:rsid w:val="007904DA"/>
    <w:rsid w:val="00791103"/>
    <w:rsid w:val="00792A3B"/>
    <w:rsid w:val="0079615A"/>
    <w:rsid w:val="00797056"/>
    <w:rsid w:val="007A301A"/>
    <w:rsid w:val="007A6A10"/>
    <w:rsid w:val="007A7F22"/>
    <w:rsid w:val="007B2D0C"/>
    <w:rsid w:val="007B41AB"/>
    <w:rsid w:val="007B5541"/>
    <w:rsid w:val="007B59DB"/>
    <w:rsid w:val="007B6319"/>
    <w:rsid w:val="007B7CCB"/>
    <w:rsid w:val="007D6EC9"/>
    <w:rsid w:val="007E0109"/>
    <w:rsid w:val="007E1775"/>
    <w:rsid w:val="007F09A4"/>
    <w:rsid w:val="007F10C4"/>
    <w:rsid w:val="007F1EC2"/>
    <w:rsid w:val="00800B22"/>
    <w:rsid w:val="0080133C"/>
    <w:rsid w:val="008057D0"/>
    <w:rsid w:val="00805D68"/>
    <w:rsid w:val="0080614D"/>
    <w:rsid w:val="0081720E"/>
    <w:rsid w:val="00823855"/>
    <w:rsid w:val="00827BAB"/>
    <w:rsid w:val="008324E0"/>
    <w:rsid w:val="008466C8"/>
    <w:rsid w:val="008515E8"/>
    <w:rsid w:val="00862A41"/>
    <w:rsid w:val="00865A06"/>
    <w:rsid w:val="00865DC0"/>
    <w:rsid w:val="00866919"/>
    <w:rsid w:val="00866D75"/>
    <w:rsid w:val="008709E6"/>
    <w:rsid w:val="00872DC9"/>
    <w:rsid w:val="008739F1"/>
    <w:rsid w:val="00881C53"/>
    <w:rsid w:val="00885796"/>
    <w:rsid w:val="00886751"/>
    <w:rsid w:val="00886879"/>
    <w:rsid w:val="00890F1D"/>
    <w:rsid w:val="00892443"/>
    <w:rsid w:val="008979EB"/>
    <w:rsid w:val="008A0AE8"/>
    <w:rsid w:val="008A2E09"/>
    <w:rsid w:val="008A310E"/>
    <w:rsid w:val="008A5B87"/>
    <w:rsid w:val="008C28F1"/>
    <w:rsid w:val="008C4033"/>
    <w:rsid w:val="008C6430"/>
    <w:rsid w:val="008D0795"/>
    <w:rsid w:val="008D0E13"/>
    <w:rsid w:val="008D0F4D"/>
    <w:rsid w:val="008D3901"/>
    <w:rsid w:val="008D3BEF"/>
    <w:rsid w:val="008D66BE"/>
    <w:rsid w:val="008D6D9C"/>
    <w:rsid w:val="008D7DBE"/>
    <w:rsid w:val="008E2584"/>
    <w:rsid w:val="008E3A82"/>
    <w:rsid w:val="008E7D0B"/>
    <w:rsid w:val="008F511F"/>
    <w:rsid w:val="008F5B99"/>
    <w:rsid w:val="009032FB"/>
    <w:rsid w:val="009153B4"/>
    <w:rsid w:val="00921322"/>
    <w:rsid w:val="009353EB"/>
    <w:rsid w:val="009370EA"/>
    <w:rsid w:val="00937694"/>
    <w:rsid w:val="00940CEC"/>
    <w:rsid w:val="00941E7A"/>
    <w:rsid w:val="00946A05"/>
    <w:rsid w:val="00950E8D"/>
    <w:rsid w:val="00953044"/>
    <w:rsid w:val="009573AB"/>
    <w:rsid w:val="00961B5E"/>
    <w:rsid w:val="00963AD2"/>
    <w:rsid w:val="00964900"/>
    <w:rsid w:val="00964E1B"/>
    <w:rsid w:val="00972E2C"/>
    <w:rsid w:val="009754A0"/>
    <w:rsid w:val="009758BF"/>
    <w:rsid w:val="00981A5F"/>
    <w:rsid w:val="009860EA"/>
    <w:rsid w:val="00986C3E"/>
    <w:rsid w:val="0099032F"/>
    <w:rsid w:val="009A1FA9"/>
    <w:rsid w:val="009A418D"/>
    <w:rsid w:val="009A58D8"/>
    <w:rsid w:val="009B016E"/>
    <w:rsid w:val="009C129F"/>
    <w:rsid w:val="009D09E0"/>
    <w:rsid w:val="009D2450"/>
    <w:rsid w:val="009D5D9B"/>
    <w:rsid w:val="009E7FB9"/>
    <w:rsid w:val="009F2721"/>
    <w:rsid w:val="009F30DC"/>
    <w:rsid w:val="009F7425"/>
    <w:rsid w:val="009F7562"/>
    <w:rsid w:val="00A03254"/>
    <w:rsid w:val="00A035D0"/>
    <w:rsid w:val="00A03868"/>
    <w:rsid w:val="00A06617"/>
    <w:rsid w:val="00A07101"/>
    <w:rsid w:val="00A12C1E"/>
    <w:rsid w:val="00A140D3"/>
    <w:rsid w:val="00A150AA"/>
    <w:rsid w:val="00A173C0"/>
    <w:rsid w:val="00A20FCE"/>
    <w:rsid w:val="00A24206"/>
    <w:rsid w:val="00A263D0"/>
    <w:rsid w:val="00A272D9"/>
    <w:rsid w:val="00A27A4C"/>
    <w:rsid w:val="00A27AB1"/>
    <w:rsid w:val="00A30849"/>
    <w:rsid w:val="00A35F8C"/>
    <w:rsid w:val="00A37D2E"/>
    <w:rsid w:val="00A440CE"/>
    <w:rsid w:val="00A4427E"/>
    <w:rsid w:val="00A60057"/>
    <w:rsid w:val="00A624E2"/>
    <w:rsid w:val="00A645A8"/>
    <w:rsid w:val="00A67E6A"/>
    <w:rsid w:val="00A7439C"/>
    <w:rsid w:val="00A809C9"/>
    <w:rsid w:val="00A91537"/>
    <w:rsid w:val="00A91875"/>
    <w:rsid w:val="00A91FE0"/>
    <w:rsid w:val="00A923C7"/>
    <w:rsid w:val="00AA0336"/>
    <w:rsid w:val="00AA0A88"/>
    <w:rsid w:val="00AA1569"/>
    <w:rsid w:val="00AA6276"/>
    <w:rsid w:val="00AA6777"/>
    <w:rsid w:val="00AB087F"/>
    <w:rsid w:val="00AB795A"/>
    <w:rsid w:val="00AD07A4"/>
    <w:rsid w:val="00AD1E06"/>
    <w:rsid w:val="00AD2F4E"/>
    <w:rsid w:val="00AE3DCA"/>
    <w:rsid w:val="00AF255A"/>
    <w:rsid w:val="00AF2D24"/>
    <w:rsid w:val="00AF3457"/>
    <w:rsid w:val="00AF3614"/>
    <w:rsid w:val="00AF5685"/>
    <w:rsid w:val="00B00ECE"/>
    <w:rsid w:val="00B01020"/>
    <w:rsid w:val="00B10B9E"/>
    <w:rsid w:val="00B23D06"/>
    <w:rsid w:val="00B25513"/>
    <w:rsid w:val="00B27133"/>
    <w:rsid w:val="00B27903"/>
    <w:rsid w:val="00B27C0E"/>
    <w:rsid w:val="00B30AEC"/>
    <w:rsid w:val="00B31D80"/>
    <w:rsid w:val="00B32665"/>
    <w:rsid w:val="00B559BB"/>
    <w:rsid w:val="00B567C2"/>
    <w:rsid w:val="00B60030"/>
    <w:rsid w:val="00B60BAF"/>
    <w:rsid w:val="00B61418"/>
    <w:rsid w:val="00B64801"/>
    <w:rsid w:val="00B66BF8"/>
    <w:rsid w:val="00B66F25"/>
    <w:rsid w:val="00B671B4"/>
    <w:rsid w:val="00B67C38"/>
    <w:rsid w:val="00B77297"/>
    <w:rsid w:val="00B80BF0"/>
    <w:rsid w:val="00B80CE0"/>
    <w:rsid w:val="00B8181E"/>
    <w:rsid w:val="00B81E18"/>
    <w:rsid w:val="00B8349A"/>
    <w:rsid w:val="00B84470"/>
    <w:rsid w:val="00B851B0"/>
    <w:rsid w:val="00B90263"/>
    <w:rsid w:val="00B97603"/>
    <w:rsid w:val="00BA46F6"/>
    <w:rsid w:val="00BA645E"/>
    <w:rsid w:val="00BB1A58"/>
    <w:rsid w:val="00BB2CA7"/>
    <w:rsid w:val="00BC6FAD"/>
    <w:rsid w:val="00BD2B72"/>
    <w:rsid w:val="00BD3771"/>
    <w:rsid w:val="00BD539C"/>
    <w:rsid w:val="00BD6AEA"/>
    <w:rsid w:val="00BE00E1"/>
    <w:rsid w:val="00BE22C7"/>
    <w:rsid w:val="00BF14DA"/>
    <w:rsid w:val="00BF2208"/>
    <w:rsid w:val="00BF526C"/>
    <w:rsid w:val="00C01479"/>
    <w:rsid w:val="00C01AF3"/>
    <w:rsid w:val="00C104B1"/>
    <w:rsid w:val="00C1362C"/>
    <w:rsid w:val="00C14090"/>
    <w:rsid w:val="00C14C4B"/>
    <w:rsid w:val="00C15425"/>
    <w:rsid w:val="00C15A5E"/>
    <w:rsid w:val="00C17B9E"/>
    <w:rsid w:val="00C25771"/>
    <w:rsid w:val="00C2653B"/>
    <w:rsid w:val="00C3584D"/>
    <w:rsid w:val="00C36A47"/>
    <w:rsid w:val="00C40372"/>
    <w:rsid w:val="00C50939"/>
    <w:rsid w:val="00C5151D"/>
    <w:rsid w:val="00C527A2"/>
    <w:rsid w:val="00C54C10"/>
    <w:rsid w:val="00C560F8"/>
    <w:rsid w:val="00C57784"/>
    <w:rsid w:val="00C60EF1"/>
    <w:rsid w:val="00C618FB"/>
    <w:rsid w:val="00C62252"/>
    <w:rsid w:val="00C7043A"/>
    <w:rsid w:val="00C7273B"/>
    <w:rsid w:val="00C73847"/>
    <w:rsid w:val="00C833F8"/>
    <w:rsid w:val="00C83683"/>
    <w:rsid w:val="00C93289"/>
    <w:rsid w:val="00C9361B"/>
    <w:rsid w:val="00C95F6D"/>
    <w:rsid w:val="00C970FF"/>
    <w:rsid w:val="00CA0FDD"/>
    <w:rsid w:val="00CB7370"/>
    <w:rsid w:val="00CC1D99"/>
    <w:rsid w:val="00CC6563"/>
    <w:rsid w:val="00CD1B86"/>
    <w:rsid w:val="00CD2FFD"/>
    <w:rsid w:val="00CD61C6"/>
    <w:rsid w:val="00CE532B"/>
    <w:rsid w:val="00CF6A85"/>
    <w:rsid w:val="00D02C68"/>
    <w:rsid w:val="00D25622"/>
    <w:rsid w:val="00D25A81"/>
    <w:rsid w:val="00D277F7"/>
    <w:rsid w:val="00D31A49"/>
    <w:rsid w:val="00D32574"/>
    <w:rsid w:val="00D32758"/>
    <w:rsid w:val="00D412C4"/>
    <w:rsid w:val="00D459A0"/>
    <w:rsid w:val="00D47B5D"/>
    <w:rsid w:val="00D610D0"/>
    <w:rsid w:val="00D61FA3"/>
    <w:rsid w:val="00D6765D"/>
    <w:rsid w:val="00D73A61"/>
    <w:rsid w:val="00D74021"/>
    <w:rsid w:val="00D76B4C"/>
    <w:rsid w:val="00D80430"/>
    <w:rsid w:val="00D849F0"/>
    <w:rsid w:val="00D85072"/>
    <w:rsid w:val="00D86024"/>
    <w:rsid w:val="00D9424C"/>
    <w:rsid w:val="00D947A7"/>
    <w:rsid w:val="00D961DE"/>
    <w:rsid w:val="00DA0421"/>
    <w:rsid w:val="00DA3399"/>
    <w:rsid w:val="00DA54EF"/>
    <w:rsid w:val="00DB0132"/>
    <w:rsid w:val="00DB281D"/>
    <w:rsid w:val="00DB7F43"/>
    <w:rsid w:val="00DC1BA7"/>
    <w:rsid w:val="00DC3E9A"/>
    <w:rsid w:val="00DD05F9"/>
    <w:rsid w:val="00DD1001"/>
    <w:rsid w:val="00DD2C00"/>
    <w:rsid w:val="00DD637B"/>
    <w:rsid w:val="00DE13DE"/>
    <w:rsid w:val="00DE307D"/>
    <w:rsid w:val="00DE4E4E"/>
    <w:rsid w:val="00DF0D6D"/>
    <w:rsid w:val="00DF6833"/>
    <w:rsid w:val="00DF6FCE"/>
    <w:rsid w:val="00E00F1C"/>
    <w:rsid w:val="00E20935"/>
    <w:rsid w:val="00E20982"/>
    <w:rsid w:val="00E216F7"/>
    <w:rsid w:val="00E22B23"/>
    <w:rsid w:val="00E42344"/>
    <w:rsid w:val="00E4585A"/>
    <w:rsid w:val="00E462E1"/>
    <w:rsid w:val="00E557CC"/>
    <w:rsid w:val="00E560E2"/>
    <w:rsid w:val="00E576ED"/>
    <w:rsid w:val="00E614E3"/>
    <w:rsid w:val="00E65E02"/>
    <w:rsid w:val="00E67A3A"/>
    <w:rsid w:val="00E67A77"/>
    <w:rsid w:val="00E71317"/>
    <w:rsid w:val="00E75208"/>
    <w:rsid w:val="00E756D4"/>
    <w:rsid w:val="00E7643A"/>
    <w:rsid w:val="00E80532"/>
    <w:rsid w:val="00E8060E"/>
    <w:rsid w:val="00E80D0C"/>
    <w:rsid w:val="00E80D72"/>
    <w:rsid w:val="00E82D5F"/>
    <w:rsid w:val="00E87C85"/>
    <w:rsid w:val="00E9723F"/>
    <w:rsid w:val="00EA2E2D"/>
    <w:rsid w:val="00EA49AD"/>
    <w:rsid w:val="00EA7224"/>
    <w:rsid w:val="00EB65D1"/>
    <w:rsid w:val="00EB79B8"/>
    <w:rsid w:val="00ED0063"/>
    <w:rsid w:val="00ED0E5E"/>
    <w:rsid w:val="00ED16ED"/>
    <w:rsid w:val="00ED2FA0"/>
    <w:rsid w:val="00ED500D"/>
    <w:rsid w:val="00EE23AD"/>
    <w:rsid w:val="00EF0991"/>
    <w:rsid w:val="00EF32D3"/>
    <w:rsid w:val="00EF3431"/>
    <w:rsid w:val="00EF49F6"/>
    <w:rsid w:val="00F12E45"/>
    <w:rsid w:val="00F1626C"/>
    <w:rsid w:val="00F1628B"/>
    <w:rsid w:val="00F166A6"/>
    <w:rsid w:val="00F2304F"/>
    <w:rsid w:val="00F26A18"/>
    <w:rsid w:val="00F32BA8"/>
    <w:rsid w:val="00F41FF9"/>
    <w:rsid w:val="00F43FE7"/>
    <w:rsid w:val="00F46006"/>
    <w:rsid w:val="00F472B2"/>
    <w:rsid w:val="00F50580"/>
    <w:rsid w:val="00F50E5D"/>
    <w:rsid w:val="00F51C0E"/>
    <w:rsid w:val="00F540A5"/>
    <w:rsid w:val="00F545E9"/>
    <w:rsid w:val="00F610BD"/>
    <w:rsid w:val="00F64B53"/>
    <w:rsid w:val="00F67001"/>
    <w:rsid w:val="00F71F13"/>
    <w:rsid w:val="00F72EBB"/>
    <w:rsid w:val="00F77523"/>
    <w:rsid w:val="00F776B4"/>
    <w:rsid w:val="00F81677"/>
    <w:rsid w:val="00F84ABE"/>
    <w:rsid w:val="00F87376"/>
    <w:rsid w:val="00F925A6"/>
    <w:rsid w:val="00F93606"/>
    <w:rsid w:val="00F94690"/>
    <w:rsid w:val="00FA3ED1"/>
    <w:rsid w:val="00FA63EA"/>
    <w:rsid w:val="00FB010C"/>
    <w:rsid w:val="00FB078F"/>
    <w:rsid w:val="00FB168E"/>
    <w:rsid w:val="00FB51E5"/>
    <w:rsid w:val="00FC31E4"/>
    <w:rsid w:val="00FD0C81"/>
    <w:rsid w:val="00FD13B8"/>
    <w:rsid w:val="00FD3DD3"/>
    <w:rsid w:val="00FD5A7C"/>
    <w:rsid w:val="00FE1B6C"/>
    <w:rsid w:val="00FE2225"/>
    <w:rsid w:val="00FE4410"/>
    <w:rsid w:val="00FF46B6"/>
    <w:rsid w:val="03A9C502"/>
    <w:rsid w:val="053A301E"/>
    <w:rsid w:val="073EF314"/>
    <w:rsid w:val="08178F3B"/>
    <w:rsid w:val="08AE48D5"/>
    <w:rsid w:val="08B1BB48"/>
    <w:rsid w:val="0B0AA9A8"/>
    <w:rsid w:val="0F3A37CE"/>
    <w:rsid w:val="119DD435"/>
    <w:rsid w:val="11DBF8D3"/>
    <w:rsid w:val="121FC20A"/>
    <w:rsid w:val="12589D8E"/>
    <w:rsid w:val="1317DB5E"/>
    <w:rsid w:val="14309907"/>
    <w:rsid w:val="14B3ABBF"/>
    <w:rsid w:val="1639C024"/>
    <w:rsid w:val="18F2008B"/>
    <w:rsid w:val="1BFA55D0"/>
    <w:rsid w:val="1C525896"/>
    <w:rsid w:val="1C6198D8"/>
    <w:rsid w:val="1D6DCA44"/>
    <w:rsid w:val="1E2291F2"/>
    <w:rsid w:val="2239916B"/>
    <w:rsid w:val="22B4F9DC"/>
    <w:rsid w:val="22F503B3"/>
    <w:rsid w:val="2557541A"/>
    <w:rsid w:val="255DFC26"/>
    <w:rsid w:val="25BB9989"/>
    <w:rsid w:val="260266F6"/>
    <w:rsid w:val="262104E2"/>
    <w:rsid w:val="2680FCB0"/>
    <w:rsid w:val="292C98EC"/>
    <w:rsid w:val="29B89D72"/>
    <w:rsid w:val="2A600FC7"/>
    <w:rsid w:val="2B2FAE5D"/>
    <w:rsid w:val="2B8AFF17"/>
    <w:rsid w:val="383ADE61"/>
    <w:rsid w:val="3AE03D16"/>
    <w:rsid w:val="3AF5D6CB"/>
    <w:rsid w:val="3D0E4F84"/>
    <w:rsid w:val="3E1AF1B0"/>
    <w:rsid w:val="40B2E6AA"/>
    <w:rsid w:val="423AC015"/>
    <w:rsid w:val="42F3FB21"/>
    <w:rsid w:val="43D69076"/>
    <w:rsid w:val="43F9BEC0"/>
    <w:rsid w:val="45A5A940"/>
    <w:rsid w:val="4E7135AF"/>
    <w:rsid w:val="4EA63FAF"/>
    <w:rsid w:val="4EF2068E"/>
    <w:rsid w:val="4F423FA2"/>
    <w:rsid w:val="52D27F07"/>
    <w:rsid w:val="53756271"/>
    <w:rsid w:val="5554E3BA"/>
    <w:rsid w:val="5D389F1D"/>
    <w:rsid w:val="5D826466"/>
    <w:rsid w:val="6654C785"/>
    <w:rsid w:val="6AD56255"/>
    <w:rsid w:val="6DA96EB7"/>
    <w:rsid w:val="6DC41828"/>
    <w:rsid w:val="70E2737B"/>
    <w:rsid w:val="738FAFEF"/>
    <w:rsid w:val="740FF275"/>
    <w:rsid w:val="74968ACD"/>
    <w:rsid w:val="74C090FE"/>
    <w:rsid w:val="7819FC55"/>
    <w:rsid w:val="78513FDF"/>
    <w:rsid w:val="79B229AD"/>
    <w:rsid w:val="7D4FAD30"/>
    <w:rsid w:val="7D949AF8"/>
    <w:rsid w:val="7F0D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B4DD3"/>
  <w15:docId w15:val="{34FA5D5B-8BD4-4DBE-993B-C906798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2D24"/>
    <w:pPr>
      <w:spacing w:after="0" w:line="28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81E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1B3B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81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1B3B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4C4"/>
  </w:style>
  <w:style w:type="paragraph" w:styleId="Footer">
    <w:name w:val="footer"/>
    <w:basedOn w:val="Normal"/>
    <w:link w:val="FooterChar"/>
    <w:uiPriority w:val="99"/>
    <w:unhideWhenUsed/>
    <w:rsid w:val="00182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4C4"/>
  </w:style>
  <w:style w:type="paragraph" w:styleId="BalloonText">
    <w:name w:val="Balloon Text"/>
    <w:basedOn w:val="Normal"/>
    <w:link w:val="BalloonTextChar"/>
    <w:uiPriority w:val="99"/>
    <w:semiHidden/>
    <w:unhideWhenUsed/>
    <w:rsid w:val="0018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C4"/>
    <w:rPr>
      <w:rFonts w:ascii="Tahoma" w:hAnsi="Tahoma" w:cs="Tahoma"/>
      <w:sz w:val="16"/>
      <w:szCs w:val="16"/>
    </w:rPr>
  </w:style>
  <w:style w:type="paragraph" w:customStyle="1" w:styleId="AccessNormal">
    <w:name w:val="Access_Normal"/>
    <w:qFormat/>
    <w:rsid w:val="006F43D2"/>
    <w:pPr>
      <w:tabs>
        <w:tab w:val="left" w:pos="340"/>
      </w:tabs>
      <w:suppressAutoHyphens/>
      <w:spacing w:after="0" w:line="240" w:lineRule="auto"/>
    </w:pPr>
    <w:rPr>
      <w:rFonts w:ascii="Arial" w:hAnsi="Arial"/>
      <w:color w:val="51534A"/>
      <w:kern w:val="12"/>
    </w:rPr>
  </w:style>
  <w:style w:type="paragraph" w:customStyle="1" w:styleId="AccessSubhead">
    <w:name w:val="Access_Subhead"/>
    <w:basedOn w:val="AccessNormal"/>
    <w:next w:val="AccessBodyText"/>
    <w:qFormat/>
    <w:rsid w:val="00A624E2"/>
    <w:pPr>
      <w:spacing w:line="280" w:lineRule="exact"/>
    </w:pPr>
    <w:rPr>
      <w:b/>
      <w:color w:val="58595B"/>
    </w:rPr>
  </w:style>
  <w:style w:type="paragraph" w:customStyle="1" w:styleId="AccessBodyText">
    <w:name w:val="Access_Body Text"/>
    <w:basedOn w:val="AccessNormal"/>
    <w:qFormat/>
    <w:rsid w:val="00C60EF1"/>
    <w:pPr>
      <w:spacing w:after="280" w:line="280" w:lineRule="exact"/>
    </w:pPr>
    <w:rPr>
      <w:color w:val="74777A" w:themeColor="text1"/>
    </w:rPr>
  </w:style>
  <w:style w:type="paragraph" w:customStyle="1" w:styleId="AccessTitle">
    <w:name w:val="Access_Title"/>
    <w:basedOn w:val="AccessNormal"/>
    <w:qFormat/>
    <w:rsid w:val="00A624E2"/>
    <w:pPr>
      <w:framePr w:hSpace="181" w:wrap="around" w:vAnchor="page" w:hAnchor="page" w:x="1986" w:y="636"/>
      <w:spacing w:line="420" w:lineRule="exact"/>
    </w:pPr>
    <w:rPr>
      <w:b/>
      <w:color w:val="E5173F"/>
      <w:sz w:val="36"/>
    </w:rPr>
  </w:style>
  <w:style w:type="paragraph" w:customStyle="1" w:styleId="AccessSubtitle">
    <w:name w:val="Access_Subtitle"/>
    <w:basedOn w:val="AccessNormal"/>
    <w:qFormat/>
    <w:rsid w:val="00A624E2"/>
    <w:pPr>
      <w:framePr w:hSpace="181" w:wrap="around" w:vAnchor="page" w:hAnchor="page" w:x="1986" w:y="636"/>
      <w:spacing w:line="420" w:lineRule="exact"/>
    </w:pPr>
    <w:rPr>
      <w:color w:val="74777A" w:themeColor="text1"/>
      <w:sz w:val="32"/>
    </w:rPr>
  </w:style>
  <w:style w:type="table" w:styleId="TableGrid">
    <w:name w:val="Table Grid"/>
    <w:basedOn w:val="TableNormal"/>
    <w:uiPriority w:val="59"/>
    <w:rsid w:val="0029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cessFPFooter">
    <w:name w:val="Access_FP Footer"/>
    <w:basedOn w:val="AccessNormal"/>
    <w:qFormat/>
    <w:rsid w:val="006F43D2"/>
    <w:pPr>
      <w:framePr w:hSpace="181" w:wrap="around" w:vAnchor="page" w:hAnchor="page" w:x="934" w:y="16161"/>
      <w:suppressOverlap/>
    </w:pPr>
    <w:rPr>
      <w:sz w:val="15"/>
    </w:rPr>
  </w:style>
  <w:style w:type="paragraph" w:customStyle="1" w:styleId="AccessPageNumber">
    <w:name w:val="Access_Page Number"/>
    <w:basedOn w:val="AccessFPFooter"/>
    <w:qFormat/>
    <w:rsid w:val="005945F6"/>
    <w:pPr>
      <w:framePr w:wrap="around"/>
      <w:jc w:val="right"/>
    </w:pPr>
  </w:style>
  <w:style w:type="paragraph" w:customStyle="1" w:styleId="AccessFPHeader">
    <w:name w:val="Access_FP Header"/>
    <w:basedOn w:val="AccessNormal"/>
    <w:qFormat/>
    <w:rsid w:val="009E7FB9"/>
    <w:pPr>
      <w:spacing w:after="1960" w:line="280" w:lineRule="exact"/>
    </w:pPr>
  </w:style>
  <w:style w:type="paragraph" w:customStyle="1" w:styleId="AccessFooter">
    <w:name w:val="Access_Footer"/>
    <w:basedOn w:val="AccessFPFooter"/>
    <w:qFormat/>
    <w:rsid w:val="0017563E"/>
    <w:pPr>
      <w:framePr w:wrap="around" w:x="1986" w:y="16263"/>
    </w:pPr>
  </w:style>
  <w:style w:type="paragraph" w:customStyle="1" w:styleId="AccessIndentedText">
    <w:name w:val="Access_Indented Text"/>
    <w:basedOn w:val="AccessNormal"/>
    <w:qFormat/>
    <w:rsid w:val="00C60EF1"/>
    <w:pPr>
      <w:spacing w:line="280" w:lineRule="exact"/>
      <w:ind w:left="340"/>
    </w:pPr>
    <w:rPr>
      <w:color w:val="74777A" w:themeColor="text1"/>
    </w:rPr>
  </w:style>
  <w:style w:type="paragraph" w:customStyle="1" w:styleId="AccessIPHeader">
    <w:name w:val="Access_IP Header"/>
    <w:basedOn w:val="AccessNormal"/>
    <w:qFormat/>
    <w:rsid w:val="00792A3B"/>
    <w:rPr>
      <w:sz w:val="10"/>
    </w:rPr>
  </w:style>
  <w:style w:type="table" w:customStyle="1" w:styleId="SageTable">
    <w:name w:val="Sage Table"/>
    <w:basedOn w:val="TableNormal"/>
    <w:next w:val="TableGrid"/>
    <w:rsid w:val="006E4DF2"/>
    <w:pPr>
      <w:spacing w:before="60" w:after="60" w:line="240" w:lineRule="auto"/>
      <w:ind w:left="113" w:right="113"/>
    </w:pPr>
    <w:tblPr>
      <w:tblStyleRowBandSize w:val="1"/>
      <w:tblBorders>
        <w:insideH w:val="single" w:sz="8" w:space="0" w:color="00DC01" w:themeColor="accent1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  <w:vAlign w:val="center"/>
    </w:tcPr>
    <w:tblStylePr w:type="firstRow">
      <w:rPr>
        <w:rFonts w:asciiTheme="minorHAnsi" w:hAnsiTheme="minorHAnsi"/>
        <w:b w:val="0"/>
        <w:color w:val="FFFFFF" w:themeColor="background1"/>
        <w:sz w:val="22"/>
      </w:rPr>
      <w:tblPr/>
      <w:tcPr>
        <w:shd w:val="clear" w:color="auto" w:fill="00DC01" w:themeFill="accent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1E18"/>
    <w:rPr>
      <w:rFonts w:asciiTheme="majorHAnsi" w:eastAsiaTheme="majorEastAsia" w:hAnsiTheme="majorHAnsi" w:cstheme="majorBidi"/>
      <w:color w:val="51B3B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E18"/>
    <w:rPr>
      <w:rFonts w:asciiTheme="majorHAnsi" w:eastAsiaTheme="majorEastAsia" w:hAnsiTheme="majorHAnsi" w:cstheme="majorBidi"/>
      <w:color w:val="51B3B9"/>
      <w:sz w:val="26"/>
      <w:szCs w:val="26"/>
    </w:rPr>
  </w:style>
  <w:style w:type="character" w:styleId="IntenseEmphasis">
    <w:name w:val="Intense Emphasis"/>
    <w:basedOn w:val="DefaultParagraphFont"/>
    <w:uiPriority w:val="21"/>
    <w:rsid w:val="00B81E18"/>
    <w:rPr>
      <w:i/>
      <w:iCs/>
      <w:color w:val="51B3B9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B81E18"/>
    <w:pPr>
      <w:pBdr>
        <w:top w:val="single" w:sz="4" w:space="10" w:color="00DC01" w:themeColor="accent1"/>
        <w:bottom w:val="single" w:sz="4" w:space="10" w:color="00DC01" w:themeColor="accent1"/>
      </w:pBdr>
      <w:spacing w:before="360" w:after="360"/>
      <w:ind w:left="864" w:right="864"/>
      <w:jc w:val="center"/>
    </w:pPr>
    <w:rPr>
      <w:i/>
      <w:iCs/>
      <w:color w:val="51B3B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18"/>
    <w:rPr>
      <w:rFonts w:ascii="Arial" w:hAnsi="Arial"/>
      <w:i/>
      <w:iCs/>
      <w:color w:val="51B3B9"/>
    </w:rPr>
  </w:style>
  <w:style w:type="character" w:styleId="IntenseReference">
    <w:name w:val="Intense Reference"/>
    <w:basedOn w:val="DefaultParagraphFont"/>
    <w:uiPriority w:val="32"/>
    <w:rsid w:val="00B81E18"/>
    <w:rPr>
      <w:b/>
      <w:bCs/>
      <w:smallCaps/>
      <w:color w:val="51B3B9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58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41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C3505"/>
    <w:pPr>
      <w:widowControl w:val="0"/>
      <w:autoSpaceDE w:val="0"/>
      <w:autoSpaceDN w:val="0"/>
      <w:spacing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3505"/>
    <w:rPr>
      <w:rFonts w:ascii="Arial" w:eastAsia="Arial" w:hAnsi="Arial" w:cs="Aria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2252"/>
    <w:rPr>
      <w:color w:val="00498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3E87"/>
    <w:pPr>
      <w:ind w:left="720"/>
      <w:contextualSpacing/>
    </w:pPr>
  </w:style>
  <w:style w:type="character" w:customStyle="1" w:styleId="ui-provider">
    <w:name w:val="ui-provider"/>
    <w:basedOn w:val="DefaultParagraphFont"/>
    <w:rsid w:val="009860EA"/>
  </w:style>
  <w:style w:type="paragraph" w:styleId="Revision">
    <w:name w:val="Revision"/>
    <w:hidden/>
    <w:uiPriority w:val="99"/>
    <w:semiHidden/>
    <w:rsid w:val="00673F1A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73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F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F1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te02\OneDrive%20-%20Sage%20Software,%20Inc\Documents\Access\Final%20Templates\Standard%20Template%20Portrait%20no%20Image%20-%20Access.dotx" TargetMode="External"/></Relationships>
</file>

<file path=word/theme/theme1.xml><?xml version="1.0" encoding="utf-8"?>
<a:theme xmlns:a="http://schemas.openxmlformats.org/drawingml/2006/main" name="Office Theme">
  <a:themeElements>
    <a:clrScheme name="Sage">
      <a:dk1>
        <a:srgbClr val="74777A"/>
      </a:dk1>
      <a:lt1>
        <a:srgbClr val="FFFFFF"/>
      </a:lt1>
      <a:dk2>
        <a:srgbClr val="003247"/>
      </a:dk2>
      <a:lt2>
        <a:srgbClr val="EEEEED"/>
      </a:lt2>
      <a:accent1>
        <a:srgbClr val="00DC01"/>
      </a:accent1>
      <a:accent2>
        <a:srgbClr val="004985"/>
      </a:accent2>
      <a:accent3>
        <a:srgbClr val="230E60"/>
      </a:accent3>
      <a:accent4>
        <a:srgbClr val="8146AE"/>
      </a:accent4>
      <a:accent5>
        <a:srgbClr val="CE0056"/>
      </a:accent5>
      <a:accent6>
        <a:srgbClr val="A6A7AA"/>
      </a:accent6>
      <a:hlink>
        <a:srgbClr val="CE0056"/>
      </a:hlink>
      <a:folHlink>
        <a:srgbClr val="004985"/>
      </a:folHlink>
    </a:clrScheme>
    <a:fontScheme name="Office">
      <a:majorFont>
        <a:latin typeface="Cambria"/>
        <a:ea typeface="宋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7FB0B8F66EE42872066E3F3159665" ma:contentTypeVersion="19" ma:contentTypeDescription="Create a new document." ma:contentTypeScope="" ma:versionID="974cfae663fd8dd9517d43e07e838050">
  <xsd:schema xmlns:xsd="http://www.w3.org/2001/XMLSchema" xmlns:xs="http://www.w3.org/2001/XMLSchema" xmlns:p="http://schemas.microsoft.com/office/2006/metadata/properties" xmlns:ns2="434a69d5-f571-4c24-ade2-ef2a8dabfba9" xmlns:ns3="f9dd14db-0bb8-4fe6-b75c-a64cfe21fcc6" targetNamespace="http://schemas.microsoft.com/office/2006/metadata/properties" ma:root="true" ma:fieldsID="520ad8e374c184a56012fc51a28a8971" ns2:_="" ns3:_="">
    <xsd:import namespace="434a69d5-f571-4c24-ade2-ef2a8dabfba9"/>
    <xsd:import namespace="f9dd14db-0bb8-4fe6-b75c-a64cfe21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Approv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a69d5-f571-4c24-ade2-ef2a8dabf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pproved" ma:index="21" nillable="true" ma:displayName="Approved" ma:default="0" ma:description="Has been approved by PM &amp; PO and can be distributed to clients and uploaded to Community" ma:format="Dropdown" ma:internalName="Approv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14db-0bb8-4fe6-b75c-a64cfe21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258ad3-468f-4506-8258-b2b6e75e9122}" ma:internalName="TaxCatchAll" ma:showField="CatchAllData" ma:web="f9dd14db-0bb8-4fe6-b75c-a64cfe21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a69d5-f571-4c24-ade2-ef2a8dabfba9">
      <Terms xmlns="http://schemas.microsoft.com/office/infopath/2007/PartnerControls"/>
    </lcf76f155ced4ddcb4097134ff3c332f>
    <TaxCatchAll xmlns="f9dd14db-0bb8-4fe6-b75c-a64cfe21fcc6" xsi:nil="true"/>
    <Approved xmlns="434a69d5-f571-4c24-ade2-ef2a8dabfba9">true</Approved>
  </documentManagement>
</p:properties>
</file>

<file path=customXml/itemProps1.xml><?xml version="1.0" encoding="utf-8"?>
<ds:datastoreItem xmlns:ds="http://schemas.openxmlformats.org/officeDocument/2006/customXml" ds:itemID="{FDC7D3E3-EE21-4F6F-A809-22C808489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6A499-8499-104A-81B2-81646B956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EA07A9-4657-40BA-9940-4BD7D321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a69d5-f571-4c24-ade2-ef2a8dabfba9"/>
    <ds:schemaRef ds:uri="f9dd14db-0bb8-4fe6-b75c-a64cfe21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12937-A32E-4B41-8423-7FACA314626B}">
  <ds:schemaRefs>
    <ds:schemaRef ds:uri="http://schemas.microsoft.com/office/2006/metadata/properties"/>
    <ds:schemaRef ds:uri="http://schemas.microsoft.com/office/infopath/2007/PartnerControls"/>
    <ds:schemaRef ds:uri="434a69d5-f571-4c24-ade2-ef2a8dabfba9"/>
    <ds:schemaRef ds:uri="f9dd14db-0bb8-4fe6-b75c-a64cfe21fcc6"/>
  </ds:schemaRefs>
</ds:datastoreItem>
</file>

<file path=docMetadata/LabelInfo.xml><?xml version="1.0" encoding="utf-8"?>
<clbl:labelList xmlns:clbl="http://schemas.microsoft.com/office/2020/mipLabelMetadata">
  <clbl:label id="{739195a1-f5d6-4d9a-ac42-a1dbb7c7413d}" enabled="0" method="" siteId="{739195a1-f5d6-4d9a-ac42-a1dbb7c741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Template Portrait no Image - Access.dotx</Template>
  <TotalTime>11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Dennison, Teresa</dc:creator>
  <cp:keywords/>
  <cp:lastModifiedBy>Darren Hosie</cp:lastModifiedBy>
  <cp:revision>3</cp:revision>
  <cp:lastPrinted>2025-11-27T05:16:00Z</cp:lastPrinted>
  <dcterms:created xsi:type="dcterms:W3CDTF">2025-11-27T05:16:00Z</dcterms:created>
  <dcterms:modified xsi:type="dcterms:W3CDTF">2025-11-27T05:26:00Z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0x010100A4E7FB0B8F66EE42872066E3F3159665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18200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